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2">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3">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4">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5">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6">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7">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8">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9">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A">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B">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C">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D">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E">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F">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0">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1">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2">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3">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4">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5">
      <w:pPr>
        <w:jc w:val="both"/>
        <w:rPr>
          <w:rFonts w:ascii="Montserrat Light" w:cs="Montserrat Light" w:eastAsia="Montserrat Light" w:hAnsi="Montserrat Light"/>
          <w:sz w:val="20"/>
          <w:szCs w:val="20"/>
        </w:rPr>
      </w:pPr>
      <w:r w:rsidDel="00000000" w:rsidR="00000000" w:rsidRPr="00000000">
        <w:rPr>
          <w:rtl w:val="0"/>
        </w:rPr>
      </w:r>
    </w:p>
    <w:tbl>
      <w:tblPr>
        <w:tblStyle w:val="Table1"/>
        <w:tblW w:w="9498.0" w:type="dxa"/>
        <w:jc w:val="left"/>
        <w:tblInd w:w="-1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498"/>
        <w:tblGridChange w:id="0">
          <w:tblGrid>
            <w:gridCol w:w="9498"/>
          </w:tblGrid>
        </w:tblGridChange>
      </w:tblGrid>
      <w:tr>
        <w:trPr>
          <w:cantSplit w:val="0"/>
          <w:trHeight w:val="1700" w:hRule="atLeast"/>
          <w:tblHeader w:val="0"/>
        </w:trPr>
        <w:tc>
          <w:tcPr>
            <w:tcBorders>
              <w:bottom w:color="000000" w:space="0" w:sz="4" w:val="single"/>
            </w:tcBorders>
          </w:tcPr>
          <w:p w:rsidR="00000000" w:rsidDel="00000000" w:rsidP="00000000" w:rsidRDefault="00000000" w:rsidRPr="00000000" w14:paraId="00000016">
            <w:pPr>
              <w:jc w:val="both"/>
              <w:rPr>
                <w:rFonts w:ascii="Montserrat Light" w:cs="Montserrat Light" w:eastAsia="Montserrat Light" w:hAnsi="Montserrat Light"/>
                <w:b w:val="1"/>
                <w:bCs w:val="1"/>
                <w:sz w:val="56"/>
                <w:szCs w:val="56"/>
              </w:rPr>
            </w:pPr>
            <w:r w:rsidDel="00000000" w:rsidR="00000000" w:rsidRPr="00000000">
              <w:rPr>
                <w:rFonts w:ascii="Montserrat Light" w:cs="Montserrat Light" w:eastAsia="Montserrat Light" w:hAnsi="Montserrat Light"/>
                <w:b w:val="1"/>
                <w:bCs w:val="1"/>
                <w:sz w:val="56"/>
                <w:szCs w:val="56"/>
                <w:rtl w:val="0"/>
              </w:rPr>
              <w:t xml:space="preserve">Servicio Subrogado de Laboratorio Clínico</w:t>
            </w:r>
          </w:p>
        </w:tc>
      </w:tr>
      <w:tr>
        <w:trPr>
          <w:cantSplit w:val="0"/>
          <w:trHeight w:val="2034" w:hRule="atLeast"/>
          <w:tblHeader w:val="0"/>
        </w:trPr>
        <w:tc>
          <w:tcPr>
            <w:tcBorders>
              <w:top w:color="000000" w:space="0" w:sz="4" w:val="single"/>
            </w:tcBorders>
          </w:tcPr>
          <w:p w:rsidR="00000000" w:rsidDel="00000000" w:rsidP="00000000" w:rsidRDefault="00000000" w:rsidRPr="00000000" w14:paraId="00000017">
            <w:pPr>
              <w:jc w:val="both"/>
              <w:rPr>
                <w:rFonts w:ascii="Montserrat Light" w:cs="Montserrat Light" w:eastAsia="Montserrat Light" w:hAnsi="Montserrat Light"/>
                <w:sz w:val="56"/>
                <w:szCs w:val="56"/>
              </w:rPr>
            </w:pPr>
            <w:r w:rsidDel="00000000" w:rsidR="00000000" w:rsidRPr="00000000">
              <w:rPr>
                <w:rFonts w:ascii="Montserrat Light" w:cs="Montserrat Light" w:eastAsia="Montserrat Light" w:hAnsi="Montserrat Light"/>
                <w:b w:val="1"/>
                <w:bCs w:val="1"/>
                <w:sz w:val="56"/>
                <w:szCs w:val="56"/>
                <w:rtl w:val="0"/>
              </w:rPr>
              <w:t xml:space="preserve">Términos y Condiciones</w:t>
            </w:r>
            <w:r w:rsidDel="00000000" w:rsidR="00000000" w:rsidRPr="00000000">
              <w:rPr>
                <w:rtl w:val="0"/>
              </w:rPr>
            </w:r>
          </w:p>
        </w:tc>
      </w:tr>
    </w:tbl>
    <w:p w:rsidR="00000000" w:rsidDel="00000000" w:rsidP="00000000" w:rsidRDefault="00000000" w:rsidRPr="00000000" w14:paraId="00000018">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9">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A">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B">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C">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D">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E">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F">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0">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1">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2">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3">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4">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5">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6">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27">
      <w:pPr>
        <w:jc w:val="both"/>
        <w:rPr>
          <w:rFonts w:ascii="Montserrat Light" w:cs="Montserrat Light" w:eastAsia="Montserrat Light" w:hAnsi="Montserrat Light"/>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28">
      <w:pPr>
        <w:ind w:right="-80"/>
        <w:jc w:val="both"/>
        <w:rPr>
          <w:rFonts w:ascii="Montserrat Light" w:cs="Montserrat Light" w:eastAsia="Montserrat Light" w:hAnsi="Montserrat Light"/>
          <w:b w:val="1"/>
          <w:bCs w:val="1"/>
          <w:color w:val="000000"/>
          <w:sz w:val="20"/>
          <w:szCs w:val="20"/>
        </w:rPr>
      </w:pPr>
      <w:bookmarkStart w:colFirst="0" w:colLast="0" w:name="_heading=h.wmbfn2ra2nnf" w:id="0"/>
      <w:bookmarkEnd w:id="0"/>
      <w:r w:rsidDel="00000000" w:rsidR="00000000" w:rsidRPr="00000000">
        <w:rPr>
          <w:rFonts w:ascii="Montserrat Light" w:cs="Montserrat Light" w:eastAsia="Montserrat Light" w:hAnsi="Montserrat Light"/>
          <w:b w:val="1"/>
          <w:bCs w:val="1"/>
          <w:sz w:val="20"/>
          <w:szCs w:val="20"/>
          <w:rtl w:val="0"/>
        </w:rPr>
        <w:t xml:space="preserve">A) VIGENCIA DEL CONTRATO</w:t>
      </w:r>
      <w:r w:rsidDel="00000000" w:rsidR="00000000" w:rsidRPr="00000000">
        <w:rPr>
          <w:rtl w:val="0"/>
        </w:rPr>
      </w:r>
    </w:p>
    <w:p w:rsidR="00000000" w:rsidDel="00000000" w:rsidP="00000000" w:rsidRDefault="00000000" w:rsidRPr="00000000" w14:paraId="00000029">
      <w:pPr>
        <w:ind w:right="-80"/>
        <w:jc w:val="both"/>
        <w:rPr>
          <w:rFonts w:ascii="Montserrat Light" w:cs="Montserrat Light" w:eastAsia="Montserrat Light" w:hAnsi="Montserrat Light"/>
          <w:b w:val="1"/>
          <w:bCs w:val="1"/>
          <w:color w:val="000000"/>
          <w:sz w:val="20"/>
          <w:szCs w:val="20"/>
        </w:rPr>
      </w:pPr>
      <w:r w:rsidDel="00000000" w:rsidR="00000000" w:rsidRPr="00000000">
        <w:rPr>
          <w:rtl w:val="0"/>
        </w:rPr>
      </w:r>
    </w:p>
    <w:p w:rsidR="00000000" w:rsidDel="00000000" w:rsidP="00000000" w:rsidRDefault="00000000" w:rsidRPr="00000000" w14:paraId="0000002A">
      <w:pPr>
        <w:ind w:right="-80"/>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La vigencia del contrato será a partir del día natural siguiente de la notificación del fallo hasta el 31 de diciembre de 2026. </w:t>
      </w:r>
    </w:p>
    <w:p w:rsidR="00000000" w:rsidDel="00000000" w:rsidP="00000000" w:rsidRDefault="00000000" w:rsidRPr="00000000" w14:paraId="0000002B">
      <w:pPr>
        <w:ind w:right="-80"/>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02C">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B) PLAZO DE ENTREGA DEL BIEN, ARRENDAMIENTO O SERVICIO, INDICANDO EN SU CASO, EL CALENDARIO CON PROGRAMA Y CONDICIONES DE ENTREGAS QUE CORRESPONDE. </w:t>
      </w:r>
    </w:p>
    <w:p w:rsidR="00000000" w:rsidDel="00000000" w:rsidP="00000000" w:rsidRDefault="00000000" w:rsidRPr="00000000" w14:paraId="0000002D">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02E">
      <w:pPr>
        <w:jc w:val="both"/>
        <w:rPr>
          <w:rFonts w:ascii="Montserrat Light" w:cs="Montserrat Light" w:eastAsia="Montserrat Light" w:hAnsi="Montserrat Light"/>
          <w:b w:val="1"/>
          <w:bCs w:val="1"/>
          <w:i w:val="0"/>
          <w:iCs w:val="0"/>
          <w:sz w:val="20"/>
          <w:szCs w:val="20"/>
        </w:rPr>
      </w:pPr>
      <w:bookmarkStart w:colFirst="0" w:colLast="0" w:name="_heading=h.m8hvbcjd7ibn" w:id="1"/>
      <w:bookmarkEnd w:id="1"/>
      <w:r w:rsidDel="00000000" w:rsidR="00000000" w:rsidRPr="00000000">
        <w:rPr>
          <w:rFonts w:ascii="Montserrat Light" w:cs="Montserrat Light" w:eastAsia="Montserrat Light" w:hAnsi="Montserrat Light"/>
          <w:b w:val="1"/>
          <w:bCs w:val="1"/>
          <w:i w:val="1"/>
          <w:iCs w:val="1"/>
          <w:sz w:val="20"/>
          <w:szCs w:val="20"/>
          <w:rtl w:val="0"/>
        </w:rPr>
        <w:t xml:space="preserve">PLAZO, LUGAR Y CONDICIONES DE LA PRESTACIÓN DEL SERVICIO. </w:t>
      </w:r>
      <w:r w:rsidDel="00000000" w:rsidR="00000000" w:rsidRPr="00000000">
        <w:rPr>
          <w:rtl w:val="0"/>
        </w:rPr>
      </w:r>
    </w:p>
    <w:p w:rsidR="00000000" w:rsidDel="00000000" w:rsidP="00000000" w:rsidRDefault="00000000" w:rsidRPr="00000000" w14:paraId="0000002F">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30">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PLAZO</w:t>
      </w:r>
      <w:r w:rsidDel="00000000" w:rsidR="00000000" w:rsidRPr="00000000">
        <w:rPr>
          <w:rFonts w:ascii="Montserrat Light" w:cs="Montserrat Light" w:eastAsia="Montserrat Light" w:hAnsi="Montserrat Light"/>
          <w:sz w:val="20"/>
          <w:szCs w:val="20"/>
          <w:rtl w:val="0"/>
        </w:rPr>
        <w:t xml:space="preserve">: El prestador del servicio se obliga a iniciar</w:t>
      </w:r>
      <w:r w:rsidDel="00000000" w:rsidR="00000000" w:rsidRPr="00000000">
        <w:rPr>
          <w:rFonts w:ascii="Montserrat Light" w:cs="Montserrat Light" w:eastAsia="Montserrat Light" w:hAnsi="Montserrat Light"/>
          <w:b w:val="1"/>
          <w:bCs w:val="1"/>
          <w:sz w:val="20"/>
          <w:szCs w:val="20"/>
          <w:rtl w:val="0"/>
        </w:rPr>
        <w:t xml:space="preserve"> </w:t>
      </w:r>
      <w:r w:rsidDel="00000000" w:rsidR="00000000" w:rsidRPr="00000000">
        <w:rPr>
          <w:rFonts w:ascii="Montserrat Light" w:cs="Montserrat Light" w:eastAsia="Montserrat Light" w:hAnsi="Montserrat Light"/>
          <w:sz w:val="20"/>
          <w:szCs w:val="20"/>
          <w:rtl w:val="0"/>
        </w:rPr>
        <w:t xml:space="preserve">Servicio Médico Integral de Laboratorio Clínico, a partir del día natural siguiente de la notificación del fallo y hasta el 31 de diciembre del año 2026, por lo que coordinará un plazo posterior a la notificación del fallo para la instalación y puesta a punto de los equipos médicos y consumibles.</w:t>
      </w:r>
    </w:p>
    <w:p w:rsidR="00000000" w:rsidDel="00000000" w:rsidP="00000000" w:rsidRDefault="00000000" w:rsidRPr="00000000" w14:paraId="00000031">
      <w:pPr>
        <w:ind w:left="720"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32">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LUGAR</w:t>
      </w:r>
      <w:r w:rsidDel="00000000" w:rsidR="00000000" w:rsidRPr="00000000">
        <w:rPr>
          <w:rFonts w:ascii="Montserrat Light" w:cs="Montserrat Light" w:eastAsia="Montserrat Light" w:hAnsi="Montserrat Light"/>
          <w:sz w:val="20"/>
          <w:szCs w:val="20"/>
          <w:rtl w:val="0"/>
        </w:rPr>
        <w:t xml:space="preserve">: el Servicio Médico Integral de Laboratorio Clínico se prestará en las instalaciones del Hospital Regional de Alta Especialidad del Bajío. Blvd. Milenio No. 130, Col. San Carlos la Roncha C.P. 37544 león, Guanajuato.</w:t>
      </w:r>
      <w:r w:rsidDel="00000000" w:rsidR="00000000" w:rsidRPr="00000000">
        <w:rPr>
          <w:rtl w:val="0"/>
        </w:rPr>
      </w:r>
    </w:p>
    <w:p w:rsidR="00000000" w:rsidDel="00000000" w:rsidP="00000000" w:rsidRDefault="00000000" w:rsidRPr="00000000" w14:paraId="00000033">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34">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b w:val="1"/>
          <w:bCs w:val="1"/>
          <w:sz w:val="20"/>
          <w:szCs w:val="20"/>
          <w:rtl w:val="0"/>
        </w:rPr>
        <w:t xml:space="preserve">CONDICIONES:</w:t>
      </w:r>
      <w:r w:rsidDel="00000000" w:rsidR="00000000" w:rsidRPr="00000000">
        <w:rPr>
          <w:rFonts w:ascii="Montserrat Light" w:cs="Montserrat Light" w:eastAsia="Montserrat Light" w:hAnsi="Montserrat Light"/>
          <w:sz w:val="20"/>
          <w:szCs w:val="20"/>
          <w:rtl w:val="0"/>
        </w:rPr>
        <w:t xml:space="preserve"> Será responsabilidad del prestador del servicio realizar por su cuenta propia las maniobras correspondientes para el transporte, la carga y descarga de los equipos médicos y consumibles en el lugar de entrega, así como lo relacionado con la instalación y la puesta en operación en el sitio designado por la Unidad Médica, sin costo </w:t>
      </w:r>
      <w:r w:rsidDel="00000000" w:rsidR="00000000" w:rsidRPr="00000000">
        <w:rPr>
          <w:rFonts w:ascii="Montserrat Light" w:cs="Montserrat Light" w:eastAsia="Montserrat Light" w:hAnsi="Montserrat Light"/>
          <w:color w:val="000000"/>
          <w:sz w:val="20"/>
          <w:szCs w:val="20"/>
          <w:rtl w:val="0"/>
        </w:rPr>
        <w:t xml:space="preserve">adicional para el Organismo. Por consiguiente, la transportación, aseguramiento, cuidado y resguardo de los equipos médicos y los </w:t>
      </w:r>
      <w:r w:rsidDel="00000000" w:rsidR="00000000" w:rsidRPr="00000000">
        <w:rPr>
          <w:rFonts w:ascii="Montserrat Light" w:cs="Montserrat Light" w:eastAsia="Montserrat Light" w:hAnsi="Montserrat Light"/>
          <w:sz w:val="20"/>
          <w:szCs w:val="20"/>
          <w:rtl w:val="0"/>
        </w:rPr>
        <w:t xml:space="preserve">consumibles</w:t>
      </w:r>
      <w:r w:rsidDel="00000000" w:rsidR="00000000" w:rsidRPr="00000000">
        <w:rPr>
          <w:rFonts w:ascii="Montserrat Light" w:cs="Montserrat Light" w:eastAsia="Montserrat Light" w:hAnsi="Montserrat Light"/>
          <w:color w:val="000000"/>
          <w:sz w:val="20"/>
          <w:szCs w:val="20"/>
          <w:rtl w:val="0"/>
        </w:rPr>
        <w:t xml:space="preserve">, es responsabilidad del prestador del servicio hasta que finalice la prestación del servicio, durante la vigencia del contrato.  </w:t>
      </w:r>
    </w:p>
    <w:p w:rsidR="00000000" w:rsidDel="00000000" w:rsidP="00000000" w:rsidRDefault="00000000" w:rsidRPr="00000000" w14:paraId="00000035">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036">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Si por necesidades del Organismo es necesario modificar el lugar en el que se deberán entregar el equipo médico y los consumibles, esta podrá realizarse dentro de la misma Unidad Médica, previo acuerdo entre las partes, con al menos </w:t>
      </w:r>
      <w:r w:rsidDel="00000000" w:rsidR="00000000" w:rsidRPr="00000000">
        <w:rPr>
          <w:rFonts w:ascii="Montserrat Light" w:cs="Montserrat Light" w:eastAsia="Montserrat Light" w:hAnsi="Montserrat Light"/>
          <w:b w:val="1"/>
          <w:bCs w:val="1"/>
          <w:sz w:val="20"/>
          <w:szCs w:val="20"/>
          <w:rtl w:val="0"/>
        </w:rPr>
        <w:t xml:space="preserve">5 días naturales</w:t>
      </w:r>
      <w:r w:rsidDel="00000000" w:rsidR="00000000" w:rsidRPr="00000000">
        <w:rPr>
          <w:rFonts w:ascii="Montserrat Light" w:cs="Montserrat Light" w:eastAsia="Montserrat Light" w:hAnsi="Montserrat Light"/>
          <w:sz w:val="20"/>
          <w:szCs w:val="20"/>
          <w:rtl w:val="0"/>
        </w:rPr>
        <w:t xml:space="preserve"> </w:t>
      </w:r>
      <w:r w:rsidDel="00000000" w:rsidR="00000000" w:rsidRPr="00000000">
        <w:rPr>
          <w:rFonts w:ascii="Montserrat Light" w:cs="Montserrat Light" w:eastAsia="Montserrat Light" w:hAnsi="Montserrat Light"/>
          <w:color w:val="000000"/>
          <w:sz w:val="20"/>
          <w:szCs w:val="20"/>
          <w:rtl w:val="0"/>
        </w:rPr>
        <w:t xml:space="preserve">de aviso al </w:t>
      </w:r>
      <w:r w:rsidDel="00000000" w:rsidR="00000000" w:rsidRPr="00000000">
        <w:rPr>
          <w:rFonts w:ascii="Montserrat Light" w:cs="Montserrat Light" w:eastAsia="Montserrat Light" w:hAnsi="Montserrat Light"/>
          <w:sz w:val="20"/>
          <w:szCs w:val="20"/>
          <w:rtl w:val="0"/>
        </w:rPr>
        <w:t xml:space="preserve">prestador del servicio</w:t>
      </w:r>
      <w:r w:rsidDel="00000000" w:rsidR="00000000" w:rsidRPr="00000000">
        <w:rPr>
          <w:rFonts w:ascii="Montserrat Light" w:cs="Montserrat Light" w:eastAsia="Montserrat Light" w:hAnsi="Montserrat Light"/>
          <w:color w:val="000000"/>
          <w:sz w:val="20"/>
          <w:szCs w:val="20"/>
          <w:rtl w:val="0"/>
        </w:rPr>
        <w:t xml:space="preserve"> para la logística que deba realizarse, sin costo adicional para el Organismo y sin ser esto una obligación adicional que represente una modificación en los procedimientos establecidos en el catálogo de procedimientos.    </w:t>
      </w:r>
    </w:p>
    <w:p w:rsidR="00000000" w:rsidDel="00000000" w:rsidP="00000000" w:rsidRDefault="00000000" w:rsidRPr="00000000" w14:paraId="00000037">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038">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039">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La entrega, instalación y puesta a punto del equipo médico y los consumibles deberá realizarse conforme a lo descrito en el anexo Técnico de la Contratación del presente documento.</w:t>
      </w:r>
    </w:p>
    <w:p w:rsidR="00000000" w:rsidDel="00000000" w:rsidP="00000000" w:rsidRDefault="00000000" w:rsidRPr="00000000" w14:paraId="0000003A">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03B">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03C">
      <w:pPr>
        <w:ind w:left="349" w:right="-70" w:firstLine="0"/>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C) PROPUESTA DE CRITERIO DE EVALUACIÓN DE PROPOSICIONES CONFORME A LO DISPUESTO POR LOS ARTÍCULOS 51, 52 Y 53 DEL RLAASSP.</w:t>
      </w:r>
    </w:p>
    <w:p w:rsidR="00000000" w:rsidDel="00000000" w:rsidP="00000000" w:rsidRDefault="00000000" w:rsidRPr="00000000" w14:paraId="0000003E">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3F">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Con fundamento en lo dispuesto por el artículo 36, de la Ley de Adquisiciones, Arrendamientos y Servicios del Sector Público, se evaluará mediante el criterio de evaluación </w:t>
      </w:r>
      <w:r w:rsidDel="00000000" w:rsidR="00000000" w:rsidRPr="00000000">
        <w:rPr>
          <w:rFonts w:ascii="Montserrat Light" w:cs="Montserrat Light" w:eastAsia="Montserrat Light" w:hAnsi="Montserrat Light"/>
          <w:b w:val="1"/>
          <w:bCs w:val="1"/>
          <w:sz w:val="20"/>
          <w:szCs w:val="20"/>
          <w:rtl w:val="0"/>
        </w:rPr>
        <w:t xml:space="preserve">PUNTOS Y PORCENTAJES</w:t>
      </w:r>
      <w:r w:rsidDel="00000000" w:rsidR="00000000" w:rsidRPr="00000000">
        <w:rPr>
          <w:rFonts w:ascii="Montserrat Light" w:cs="Montserrat Light" w:eastAsia="Montserrat Light" w:hAnsi="Montserrat Light"/>
          <w:sz w:val="20"/>
          <w:szCs w:val="20"/>
          <w:rtl w:val="0"/>
        </w:rPr>
        <w:t xml:space="preserve">. </w:t>
      </w:r>
    </w:p>
    <w:p w:rsidR="00000000" w:rsidDel="00000000" w:rsidP="00000000" w:rsidRDefault="00000000" w:rsidRPr="00000000" w14:paraId="00000040">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41">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Los licitantes deberán cumplir con la documentación solicitada, ya que se verificará que se incluya la información, documentos y requisitos solicitados, así como con la Propuesta de las Especificaciones Técnico-Médicas, con descripción amplia y detallada del servicio. Los criterios que se aplicarán para evaluar las proposiciones se basarán en la información documental presentada por los licitantes, observando para ello lo previsto en los artículos 36 y 36 Bis de la Ley de Adquisiciones, Arrendamientos y Servicios del Sector Público, y 51 de su Reglamento.</w:t>
      </w:r>
    </w:p>
    <w:p w:rsidR="00000000" w:rsidDel="00000000" w:rsidP="00000000" w:rsidRDefault="00000000" w:rsidRPr="00000000" w14:paraId="00000042">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43">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Se corroborará la inclusión y legibilidad de la totalidad de la documentación técnica del licitante, remitida a través del sistema CompraNet, solicitada en el presente procedimiento, considerando las modificaciones que de estas deriven.</w:t>
      </w:r>
    </w:p>
    <w:p w:rsidR="00000000" w:rsidDel="00000000" w:rsidP="00000000" w:rsidRDefault="00000000" w:rsidRPr="00000000" w14:paraId="00000044">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45">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Se verificará la descripción técnica del servicio ofertado por el licitante, la cual deberá ser legible, amplia y detallada, incluyendo los equipos y consumibles ofertados, conforme a lo solicitado en el Anexo Técnico, en el que el licitante deberá puntualizar las partidas en las que participa. Los equipos y consumibles solicitados para la prestación del servicio debidamente referenciados por partida, especificando las características y requisitos obligatorios señalados en el </w:t>
      </w:r>
      <w:r w:rsidDel="00000000" w:rsidR="00000000" w:rsidRPr="00000000">
        <w:rPr>
          <w:rFonts w:ascii="Montserrat Light" w:cs="Montserrat Light" w:eastAsia="Montserrat Light" w:hAnsi="Montserrat Light"/>
          <w:b w:val="1"/>
          <w:bCs w:val="1"/>
          <w:sz w:val="20"/>
          <w:szCs w:val="20"/>
          <w:rtl w:val="0"/>
        </w:rPr>
        <w:t xml:space="preserve">ANEXO 2 “REQUERIMIENTO DE EQUIPO MÉDICO”</w:t>
      </w:r>
      <w:r w:rsidDel="00000000" w:rsidR="00000000" w:rsidRPr="00000000">
        <w:rPr>
          <w:rFonts w:ascii="Montserrat Light" w:cs="Montserrat Light" w:eastAsia="Montserrat Light" w:hAnsi="Montserrat Light"/>
          <w:sz w:val="20"/>
          <w:szCs w:val="20"/>
          <w:rtl w:val="0"/>
        </w:rPr>
        <w:t xml:space="preserve">.</w:t>
      </w:r>
    </w:p>
    <w:p w:rsidR="00000000" w:rsidDel="00000000" w:rsidP="00000000" w:rsidRDefault="00000000" w:rsidRPr="00000000" w14:paraId="00000046">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47">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Se comprobará la inclusión de la(s) marca(s), modelo(s) y fabricante(s) indicados en el </w:t>
      </w:r>
      <w:r w:rsidDel="00000000" w:rsidR="00000000" w:rsidRPr="00000000">
        <w:rPr>
          <w:rFonts w:ascii="Montserrat Light" w:cs="Montserrat Light" w:eastAsia="Montserrat Light" w:hAnsi="Montserrat Light"/>
          <w:b w:val="1"/>
          <w:bCs w:val="1"/>
          <w:sz w:val="20"/>
          <w:szCs w:val="20"/>
          <w:rtl w:val="0"/>
        </w:rPr>
        <w:t xml:space="preserve">ANEXO 2 “REQUERIMIENTO DE EQUIPO MÉDICO”</w:t>
      </w:r>
      <w:r w:rsidDel="00000000" w:rsidR="00000000" w:rsidRPr="00000000">
        <w:rPr>
          <w:rFonts w:ascii="Montserrat Light" w:cs="Montserrat Light" w:eastAsia="Montserrat Light" w:hAnsi="Montserrat Light"/>
          <w:sz w:val="20"/>
          <w:szCs w:val="20"/>
          <w:rtl w:val="0"/>
        </w:rPr>
        <w:t xml:space="preserve"> y la congruencia que guarda con los Anexos técnicos, folletos, catálogos, fotografías, instructivos y/o manuales del fabricante, que envíe el licitante como sustento.</w:t>
      </w:r>
    </w:p>
    <w:p w:rsidR="00000000" w:rsidDel="00000000" w:rsidP="00000000" w:rsidRDefault="00000000" w:rsidRPr="00000000" w14:paraId="00000048">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49">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Se verificará la correspondencia entre la descripción técnica del licitante, con los anexos técnicos, folletos, catálogos, fotografías, imágenes, instructivos y/o manuales del fabricante, que envíe el licitante como sustento.</w:t>
      </w:r>
    </w:p>
    <w:p w:rsidR="00000000" w:rsidDel="00000000" w:rsidP="00000000" w:rsidRDefault="00000000" w:rsidRPr="00000000" w14:paraId="0000004A">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4B">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Se comprobará la congruencia entre la descripción técnica del licitante, indicada en el </w:t>
      </w:r>
      <w:r w:rsidDel="00000000" w:rsidR="00000000" w:rsidRPr="00000000">
        <w:rPr>
          <w:rFonts w:ascii="Montserrat Light" w:cs="Montserrat Light" w:eastAsia="Montserrat Light" w:hAnsi="Montserrat Light"/>
          <w:b w:val="1"/>
          <w:bCs w:val="1"/>
          <w:sz w:val="20"/>
          <w:szCs w:val="20"/>
          <w:rtl w:val="0"/>
        </w:rPr>
        <w:t xml:space="preserve">ANEXO TÉCNICO</w:t>
      </w:r>
      <w:r w:rsidDel="00000000" w:rsidR="00000000" w:rsidRPr="00000000">
        <w:rPr>
          <w:rFonts w:ascii="Montserrat Light" w:cs="Montserrat Light" w:eastAsia="Montserrat Light" w:hAnsi="Montserrat Light"/>
          <w:sz w:val="20"/>
          <w:szCs w:val="20"/>
          <w:rtl w:val="0"/>
        </w:rPr>
        <w:t xml:space="preserve">, incluyendo marca(s), modelo(s) y fabricante(s) y los documentos presentados para acreditar el registro sanitario y los certificados de calidad solicitados en el Anexo Técnico. </w:t>
      </w:r>
    </w:p>
    <w:p w:rsidR="00000000" w:rsidDel="00000000" w:rsidP="00000000" w:rsidRDefault="00000000" w:rsidRPr="00000000" w14:paraId="0000004C">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4D">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 serán objeto de evaluación, las condiciones establecidas por la convocante, que tengan como propósito facilitar la presentación de las proposiciones y agilizar los actos de la licitación, así como cualquier otro requisito cuyo incumplimiento, por sí mismo, no afecte la solvencia de las proposiciones.</w:t>
      </w:r>
    </w:p>
    <w:p w:rsidR="00000000" w:rsidDel="00000000" w:rsidP="00000000" w:rsidRDefault="00000000" w:rsidRPr="00000000" w14:paraId="0000004E">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D) LICENCIAS, PERMISOS, REGISTROS, CERTIFICADOS O AUTORIZACIONES QUE DEBEN CUMPLIR O APLICARSE AL BIEN O SERVICIO A CONTRATAR. </w:t>
      </w:r>
    </w:p>
    <w:p w:rsidR="00000000" w:rsidDel="00000000" w:rsidP="00000000" w:rsidRDefault="00000000" w:rsidRPr="00000000" w14:paraId="00000050">
      <w:pPr>
        <w:ind w:left="993" w:firstLine="0"/>
        <w:jc w:val="both"/>
        <w:rPr>
          <w:rFonts w:ascii="Montserrat Light" w:cs="Montserrat Light" w:eastAsia="Montserrat Light" w:hAnsi="Montserrat Light"/>
          <w:b w:val="1"/>
          <w:bCs w:val="1"/>
          <w:color w:val="000000"/>
          <w:sz w:val="20"/>
          <w:szCs w:val="20"/>
        </w:rPr>
      </w:pPr>
      <w:r w:rsidDel="00000000" w:rsidR="00000000" w:rsidRPr="00000000">
        <w:rPr>
          <w:rtl w:val="0"/>
        </w:rPr>
      </w:r>
    </w:p>
    <w:p w:rsidR="00000000" w:rsidDel="00000000" w:rsidP="00000000" w:rsidRDefault="00000000" w:rsidRPr="00000000" w14:paraId="00000051">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El licitante deberá acompañar su propuesta técnica con copia simple de la documentación vigente que a continuación se señala:</w:t>
      </w:r>
    </w:p>
    <w:p w:rsidR="00000000" w:rsidDel="00000000" w:rsidP="00000000" w:rsidRDefault="00000000" w:rsidRPr="00000000" w14:paraId="00000052">
      <w:pPr>
        <w:ind w:left="1058" w:firstLine="0"/>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w:t>
      </w:r>
    </w:p>
    <w:p w:rsidR="00000000" w:rsidDel="00000000" w:rsidP="00000000" w:rsidRDefault="00000000" w:rsidRPr="00000000" w14:paraId="00000053">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bookmarkStart w:colFirst="0" w:colLast="0" w:name="_heading=h.iucf9ub75j9c" w:id="2"/>
      <w:bookmarkEnd w:id="2"/>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Para el laboratorio clínico licitante:</w:t>
      </w:r>
    </w:p>
    <w:p w:rsidR="00000000" w:rsidDel="00000000" w:rsidP="00000000" w:rsidRDefault="00000000" w:rsidRPr="00000000" w14:paraId="00000054">
      <w:pPr>
        <w:numPr>
          <w:ilvl w:val="0"/>
          <w:numId w:val="4"/>
        </w:numPr>
        <w:ind w:left="1058" w:hanging="360"/>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Aviso de Funcionamiento.</w:t>
      </w:r>
    </w:p>
    <w:p w:rsidR="00000000" w:rsidDel="00000000" w:rsidP="00000000" w:rsidRDefault="00000000" w:rsidRPr="00000000" w14:paraId="00000055">
      <w:pPr>
        <w:numPr>
          <w:ilvl w:val="0"/>
          <w:numId w:val="4"/>
        </w:numPr>
        <w:ind w:left="1058" w:hanging="360"/>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Aviso del Responsable Sanitario.</w:t>
      </w:r>
    </w:p>
    <w:p w:rsidR="00000000" w:rsidDel="00000000" w:rsidP="00000000" w:rsidRDefault="00000000" w:rsidRPr="00000000" w14:paraId="00000056">
      <w:pPr>
        <w:numPr>
          <w:ilvl w:val="0"/>
          <w:numId w:val="4"/>
        </w:numPr>
        <w:ind w:left="1058" w:hanging="360"/>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Certificado de EMA</w:t>
      </w:r>
    </w:p>
    <w:p w:rsidR="00000000" w:rsidDel="00000000" w:rsidP="00000000" w:rsidRDefault="00000000" w:rsidRPr="00000000" w14:paraId="00000057">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58">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Registros sanitarios</w:t>
      </w:r>
      <w:r w:rsidDel="00000000" w:rsidR="00000000" w:rsidRPr="00000000">
        <w:rPr>
          <w:rFonts w:ascii="Montserrat Light" w:cs="Montserrat Light" w:eastAsia="Montserrat Light" w:hAnsi="Montserrat Light"/>
          <w:sz w:val="20"/>
          <w:szCs w:val="20"/>
          <w:rtl w:val="0"/>
        </w:rPr>
        <w:t xml:space="preserve">:</w:t>
      </w:r>
    </w:p>
    <w:p w:rsidR="00000000" w:rsidDel="00000000" w:rsidP="00000000" w:rsidRDefault="00000000" w:rsidRPr="00000000" w14:paraId="00000059">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licitante deberá presentar, como parte de su Propuesta Técnica, copia simple de los registros sanitarios de los equipos médicos, material de curación  y consumibles, en anverso y reverso, vigentes y su última actualización (refrendo o prórroga según corresponda), expedidos por la COFEPRIS, considerando lo señalado en el Anexo Técnico y en los Términos y Condiciones, en congruencia con lo dispuesto por el artículo 376 de la Ley General de Salud y el artículo 82 del Reglamento de Insumos para la Salud (vigencia de 5 años), en el que se deberá identificar:</w:t>
      </w:r>
    </w:p>
    <w:p w:rsidR="00000000" w:rsidDel="00000000" w:rsidP="00000000" w:rsidRDefault="00000000" w:rsidRPr="00000000" w14:paraId="0000005A">
      <w:pPr>
        <w:ind w:left="-142" w:right="-142"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5B">
      <w:pPr>
        <w:numPr>
          <w:ilvl w:val="0"/>
          <w:numId w:val="6"/>
        </w:numPr>
        <w:ind w:left="1080" w:right="-142"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Número de registro, prórroga o modificación.</w:t>
      </w:r>
    </w:p>
    <w:p w:rsidR="00000000" w:rsidDel="00000000" w:rsidP="00000000" w:rsidRDefault="00000000" w:rsidRPr="00000000" w14:paraId="0000005C">
      <w:pPr>
        <w:numPr>
          <w:ilvl w:val="0"/>
          <w:numId w:val="6"/>
        </w:numPr>
        <w:ind w:left="1080" w:right="-142"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Titular del registro.</w:t>
      </w:r>
    </w:p>
    <w:p w:rsidR="00000000" w:rsidDel="00000000" w:rsidP="00000000" w:rsidRDefault="00000000" w:rsidRPr="00000000" w14:paraId="0000005D">
      <w:pPr>
        <w:numPr>
          <w:ilvl w:val="0"/>
          <w:numId w:val="6"/>
        </w:numPr>
        <w:ind w:left="1080" w:right="-142"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Nombre y domicilio del fabricante.</w:t>
      </w:r>
    </w:p>
    <w:p w:rsidR="00000000" w:rsidDel="00000000" w:rsidP="00000000" w:rsidRDefault="00000000" w:rsidRPr="00000000" w14:paraId="0000005E">
      <w:pPr>
        <w:numPr>
          <w:ilvl w:val="0"/>
          <w:numId w:val="6"/>
        </w:numPr>
        <w:ind w:left="1080" w:right="-142"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Indicaciones de uso y/o descripción.</w:t>
      </w:r>
    </w:p>
    <w:p w:rsidR="00000000" w:rsidDel="00000000" w:rsidP="00000000" w:rsidRDefault="00000000" w:rsidRPr="00000000" w14:paraId="0000005F">
      <w:pPr>
        <w:numPr>
          <w:ilvl w:val="0"/>
          <w:numId w:val="6"/>
        </w:numPr>
        <w:ind w:left="1080" w:right="-142"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Modelo(s).</w:t>
      </w:r>
    </w:p>
    <w:p w:rsidR="00000000" w:rsidDel="00000000" w:rsidP="00000000" w:rsidRDefault="00000000" w:rsidRPr="00000000" w14:paraId="00000060">
      <w:pPr>
        <w:numPr>
          <w:ilvl w:val="0"/>
          <w:numId w:val="6"/>
        </w:numPr>
        <w:ind w:left="1080" w:right="-142"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Fecha de emisión y de vencimiento.</w:t>
      </w:r>
    </w:p>
    <w:p w:rsidR="00000000" w:rsidDel="00000000" w:rsidP="00000000" w:rsidRDefault="00000000" w:rsidRPr="00000000" w14:paraId="00000061">
      <w:pPr>
        <w:numPr>
          <w:ilvl w:val="0"/>
          <w:numId w:val="6"/>
        </w:numPr>
        <w:ind w:left="1080" w:right="-142" w:hanging="36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Nombre, firma autógrafa y cargo del servidor público que la emite.</w:t>
      </w:r>
    </w:p>
    <w:p w:rsidR="00000000" w:rsidDel="00000000" w:rsidP="00000000" w:rsidRDefault="00000000" w:rsidRPr="00000000" w14:paraId="00000062">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63">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caso de que el Registro Sanitario no se encuentre dentro del periodo de vigencia de 5 años, conforme al artículo 376 de la Ley General de Salud, el Licitante deberá presentar:</w:t>
      </w:r>
    </w:p>
    <w:p w:rsidR="00000000" w:rsidDel="00000000" w:rsidP="00000000" w:rsidRDefault="00000000" w:rsidRPr="00000000" w14:paraId="00000064">
      <w:pPr>
        <w:ind w:left="426"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5">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3" w:right="0" w:hanging="426"/>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Copia simple del Registro Sanitario sometido a prórroga.</w:t>
      </w:r>
    </w:p>
    <w:p w:rsidR="00000000" w:rsidDel="00000000" w:rsidP="00000000" w:rsidRDefault="00000000" w:rsidRPr="00000000" w14:paraId="0000006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993" w:right="0" w:hanging="426"/>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Copia simple del comprobante del trámite de prórroga del Registro Sanitario, presentado ante la COFEPRIS el cual deberá hacer referencia al número de registro sanitario al que pertenece.</w:t>
      </w:r>
    </w:p>
    <w:p w:rsidR="00000000" w:rsidDel="00000000" w:rsidP="00000000" w:rsidRDefault="00000000" w:rsidRPr="00000000" w14:paraId="00000067">
      <w:pPr>
        <w:ind w:left="993" w:hanging="426"/>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068">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caso de que los bienes ofertados no requieran de Registro Sanitario, deberá anexar constancia oficial, expedida por COFEPRIS, con firma y cargo del servidor público que la emite, que lo exima del mismo o el “Listado de insumos para la salud considerados como de bajo riesgo para efectos de obtención del registro sanitario, y de aquellos productos que por su naturaleza, características propias y uso no se consideran como insumos para la salud y por ende no requieren registro sanitario”, publicado en el Diario Oficial de la Federación, el 22 de diciembre del 2014, en el que identifique aquellos que oferte.</w:t>
      </w:r>
    </w:p>
    <w:p w:rsidR="00000000" w:rsidDel="00000000" w:rsidP="00000000" w:rsidRDefault="00000000" w:rsidRPr="00000000" w14:paraId="00000069">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A">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Para los Registros Sanitarios, indicar que no son válidas “consultas por Internet, capturas de pantalla o cartas dirigidas” a COFEPRIS sin su respuesta en los trámites realizados, la cual no acredite la veracidad del documento.</w:t>
      </w:r>
    </w:p>
    <w:p w:rsidR="00000000" w:rsidDel="00000000" w:rsidP="00000000" w:rsidRDefault="00000000" w:rsidRPr="00000000" w14:paraId="0000006B">
      <w:pPr>
        <w:ind w:left="993" w:hanging="426"/>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06C">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color w:val="000000"/>
          <w:sz w:val="20"/>
          <w:szCs w:val="20"/>
          <w:rtl w:val="0"/>
        </w:rPr>
        <w:t xml:space="preserve">En el caso de que algún equipo y/o consumibles, </w:t>
      </w:r>
      <w:r w:rsidDel="00000000" w:rsidR="00000000" w:rsidRPr="00000000">
        <w:rPr>
          <w:rFonts w:ascii="Montserrat Light" w:cs="Montserrat Light" w:eastAsia="Montserrat Light" w:hAnsi="Montserrat Light"/>
          <w:sz w:val="20"/>
          <w:szCs w:val="20"/>
          <w:rtl w:val="0"/>
        </w:rPr>
        <w:t xml:space="preserve">de origen Nacional o Internacional, el Licitante advierta que no requiere Registro Sanitario, deberá presentar, Carta de la COFEPRIS que no requiere registro sanitario, en el que identifique aquellos que oferte debidamente referenciado.</w:t>
      </w:r>
    </w:p>
    <w:p w:rsidR="00000000" w:rsidDel="00000000" w:rsidP="00000000" w:rsidRDefault="00000000" w:rsidRPr="00000000" w14:paraId="0000006D">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6E">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*Nota</w:t>
      </w:r>
      <w:r w:rsidDel="00000000" w:rsidR="00000000" w:rsidRPr="00000000">
        <w:rPr>
          <w:rFonts w:ascii="Montserrat Light" w:cs="Montserrat Light" w:eastAsia="Montserrat Light" w:hAnsi="Montserrat Light"/>
          <w:sz w:val="20"/>
          <w:szCs w:val="20"/>
          <w:rtl w:val="0"/>
        </w:rPr>
        <w:t xml:space="preserve">: no son válidas “consultas por Internet, capturas de pantalla o cartas dirigidas” a COFEPRIS sin su respuesta.</w:t>
      </w:r>
    </w:p>
    <w:p w:rsidR="00000000" w:rsidDel="00000000" w:rsidP="00000000" w:rsidRDefault="00000000" w:rsidRPr="00000000" w14:paraId="0000006F">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70">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El no presentar el Registro Sanitario vigente, prórroga del mismo o DOF (si fuera aplicable), será causal de desechamiento.  </w:t>
      </w:r>
    </w:p>
    <w:p w:rsidR="00000000" w:rsidDel="00000000" w:rsidP="00000000" w:rsidRDefault="00000000" w:rsidRPr="00000000" w14:paraId="00000071">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72">
      <w:pPr>
        <w:jc w:val="both"/>
        <w:rPr>
          <w:rFonts w:ascii="Montserrat Light" w:cs="Montserrat Light" w:eastAsia="Montserrat Light" w:hAnsi="Montserrat Light"/>
          <w:b w:val="1"/>
          <w:bCs w:val="1"/>
          <w:color w:val="000000"/>
          <w:sz w:val="20"/>
          <w:szCs w:val="20"/>
        </w:rPr>
      </w:pPr>
      <w:r w:rsidDel="00000000" w:rsidR="00000000" w:rsidRPr="00000000">
        <w:rPr>
          <w:rFonts w:ascii="Montserrat Light" w:cs="Montserrat Light" w:eastAsia="Montserrat Light" w:hAnsi="Montserrat Light"/>
          <w:b w:val="1"/>
          <w:bCs w:val="1"/>
          <w:color w:val="000000"/>
          <w:sz w:val="20"/>
          <w:szCs w:val="20"/>
          <w:rtl w:val="0"/>
        </w:rPr>
        <w:t xml:space="preserve">Certificados de calidad. </w:t>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2" w:right="0" w:firstLine="0"/>
        <w:jc w:val="both"/>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4">
      <w:pPr>
        <w:tabs>
          <w:tab w:val="left" w:leader="none" w:pos="0"/>
        </w:tabs>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Copia simple del Certificado de Calidad ISO-9001:2015 </w:t>
      </w:r>
      <w:r w:rsidDel="00000000" w:rsidR="00000000" w:rsidRPr="00000000">
        <w:rPr>
          <w:rFonts w:ascii="Montserrat Light" w:cs="Montserrat Light" w:eastAsia="Montserrat Light" w:hAnsi="Montserrat Light"/>
          <w:b w:val="1"/>
          <w:bCs w:val="1"/>
          <w:color w:val="000000"/>
          <w:sz w:val="20"/>
          <w:szCs w:val="20"/>
          <w:rtl w:val="0"/>
        </w:rPr>
        <w:t xml:space="preserve">en servicios integrales</w:t>
      </w:r>
      <w:r w:rsidDel="00000000" w:rsidR="00000000" w:rsidRPr="00000000">
        <w:rPr>
          <w:rFonts w:ascii="Montserrat Light" w:cs="Montserrat Light" w:eastAsia="Montserrat Light" w:hAnsi="Montserrat Light"/>
          <w:color w:val="000000"/>
          <w:sz w:val="20"/>
          <w:szCs w:val="20"/>
          <w:rtl w:val="0"/>
        </w:rPr>
        <w:t xml:space="preserve">, a nombre del Licitante, vigente. </w:t>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0"/>
        </w:tabs>
        <w:spacing w:after="0" w:before="0" w:line="240" w:lineRule="auto"/>
        <w:ind w:left="993" w:right="0" w:firstLine="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6">
      <w:pPr>
        <w:tabs>
          <w:tab w:val="left" w:leader="none" w:pos="0"/>
        </w:tabs>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b w:val="1"/>
          <w:bCs w:val="1"/>
          <w:color w:val="000000"/>
          <w:sz w:val="20"/>
          <w:szCs w:val="20"/>
          <w:rtl w:val="0"/>
        </w:rPr>
        <w:t xml:space="preserve">Certificados de calidad. Copia simple del Certificado de Calidad </w:t>
      </w:r>
      <w:r w:rsidDel="00000000" w:rsidR="00000000" w:rsidRPr="00000000">
        <w:rPr>
          <w:rFonts w:ascii="Montserrat Light" w:cs="Montserrat Light" w:eastAsia="Montserrat Light" w:hAnsi="Montserrat Light"/>
          <w:color w:val="000000"/>
          <w:sz w:val="20"/>
          <w:szCs w:val="20"/>
          <w:rtl w:val="0"/>
        </w:rPr>
        <w:t xml:space="preserve">ISO-13485:2016 a nombre del fabricante de </w:t>
      </w:r>
      <w:r w:rsidDel="00000000" w:rsidR="00000000" w:rsidRPr="00000000">
        <w:rPr>
          <w:rFonts w:ascii="Montserrat Light" w:cs="Montserrat Light" w:eastAsia="Montserrat Light" w:hAnsi="Montserrat Light"/>
          <w:color w:val="000000"/>
          <w:sz w:val="20"/>
          <w:szCs w:val="20"/>
          <w:u w:val="single"/>
          <w:rtl w:val="0"/>
        </w:rPr>
        <w:t xml:space="preserve">cada bien que oferte (equipo y consumibles)</w:t>
      </w:r>
      <w:r w:rsidDel="00000000" w:rsidR="00000000" w:rsidRPr="00000000">
        <w:rPr>
          <w:rFonts w:ascii="Montserrat Light" w:cs="Montserrat Light" w:eastAsia="Montserrat Light" w:hAnsi="Montserrat Light"/>
          <w:color w:val="000000"/>
          <w:sz w:val="20"/>
          <w:szCs w:val="20"/>
          <w:rtl w:val="0"/>
        </w:rPr>
        <w:t xml:space="preserve"> o copia simple del Certificado FDA vigente o el CCEE o Certificado de Calidad de Buenas Prácticas de Manufactura de COFEPRIS o Ministerio de Salud de Japón, vigente en el idioma del país de origen acompañado de su traducción simple al español.</w:t>
      </w:r>
    </w:p>
    <w:p w:rsidR="00000000" w:rsidDel="00000000" w:rsidP="00000000" w:rsidRDefault="00000000" w:rsidRPr="00000000" w14:paraId="00000077">
      <w:pPr>
        <w:tabs>
          <w:tab w:val="left" w:leader="none" w:pos="0"/>
        </w:tabs>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El no presentarlo será causal de desechamiento.</w:t>
      </w:r>
    </w:p>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0"/>
        </w:tabs>
        <w:spacing w:after="0" w:before="0" w:line="240" w:lineRule="auto"/>
        <w:ind w:left="993" w:right="0" w:firstLine="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9">
      <w:pPr>
        <w:tabs>
          <w:tab w:val="left" w:leader="none" w:pos="0"/>
        </w:tabs>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El licitante deberá presentar escrito libre, en papel membretado, con la firma del representante legal, en el que manifieste que la empresa y su personal se obligan, durante la prestación del servicio y una vez adjudicado, a dar cumplimiento de las siguientes Normas Oficiales señala</w:t>
      </w:r>
      <w:r w:rsidDel="00000000" w:rsidR="00000000" w:rsidRPr="00000000">
        <w:rPr>
          <w:rFonts w:ascii="Montserrat Light" w:cs="Montserrat Light" w:eastAsia="Montserrat Light" w:hAnsi="Montserrat Light"/>
          <w:sz w:val="20"/>
          <w:szCs w:val="20"/>
          <w:rtl w:val="0"/>
        </w:rPr>
        <w:t xml:space="preserve">das en el anexo tecnico</w:t>
      </w:r>
      <w:r w:rsidDel="00000000" w:rsidR="00000000" w:rsidRPr="00000000">
        <w:rPr>
          <w:rFonts w:ascii="Montserrat Light" w:cs="Montserrat Light" w:eastAsia="Montserrat Light" w:hAnsi="Montserrat Light"/>
          <w:color w:val="000000"/>
          <w:sz w:val="20"/>
          <w:szCs w:val="20"/>
          <w:rtl w:val="0"/>
        </w:rPr>
        <w:t xml:space="preserve">, que apliquen estrictamente a su actividad, así como favorecer el cumplimiento, por parte de la Unidad Médica, de aquellas Normas que, a través del servicio integral, se deban cumplir por parte de esta última.</w:t>
      </w:r>
    </w:p>
    <w:p w:rsidR="00000000" w:rsidDel="00000000" w:rsidP="00000000" w:rsidRDefault="00000000" w:rsidRPr="00000000" w14:paraId="0000007A">
      <w:pPr>
        <w:tabs>
          <w:tab w:val="left" w:leader="none" w:pos="0"/>
        </w:tabs>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07B">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Deberá presentar la documentación solicitada en el Anexo Técnico avalando que cuenta con el personal requerido y debidamente capacitado para prestar el servicio. </w:t>
      </w:r>
    </w:p>
    <w:p w:rsidR="00000000" w:rsidDel="00000000" w:rsidP="00000000" w:rsidRDefault="00000000" w:rsidRPr="00000000" w14:paraId="0000007C">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Se solicita escrito en el que el licitante se compromete que, el personal que brinda la asistencia técnica se encuentra debidamente capacitado para realizar la actividad. </w:t>
      </w:r>
    </w:p>
    <w:p w:rsidR="00000000" w:rsidDel="00000000" w:rsidP="00000000" w:rsidRDefault="00000000" w:rsidRPr="00000000" w14:paraId="0000007D">
      <w:pPr>
        <w:spacing w:after="240" w:before="240"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Copia simple de los documentos indicados: </w:t>
      </w:r>
    </w:p>
    <w:p w:rsidR="00000000" w:rsidDel="00000000" w:rsidP="00000000" w:rsidRDefault="00000000" w:rsidRPr="00000000" w14:paraId="0000007E">
      <w:pPr>
        <w:numPr>
          <w:ilvl w:val="0"/>
          <w:numId w:val="1"/>
        </w:numPr>
        <w:spacing w:after="0" w:afterAutospacing="0" w:before="240" w:lineRule="auto"/>
        <w:ind w:left="720" w:hanging="360"/>
        <w:jc w:val="both"/>
        <w:rPr>
          <w:rFonts w:ascii="Montserrat Light" w:cs="Montserrat Light" w:eastAsia="Montserrat Light" w:hAnsi="Montserrat Light"/>
          <w:sz w:val="20"/>
          <w:szCs w:val="20"/>
        </w:rPr>
      </w:pPr>
      <w:r w:rsidDel="00000000" w:rsidR="00000000" w:rsidRPr="00000000">
        <w:rPr>
          <w:rFonts w:ascii="Montserrat" w:cs="Montserrat" w:eastAsia="Montserrat" w:hAnsi="Montserrat"/>
          <w:sz w:val="20"/>
          <w:szCs w:val="20"/>
          <w:rtl w:val="0"/>
        </w:rPr>
        <w:t xml:space="preserve">Documento en hoja membretada de la empresa, firmado por el representante legal “Declarando bajo protesta de decir verdad” que cuenta con la capacidad técnica y experiencia suficiente para otorgar las pruebas solicitadas por el Hospital Regional de Alta Especialidad del Bajío dependiente de los Servicios de Salud del Instituto Mexicano del Seguro Social para el Bienestar (IMSS-BIENESTAR), firmada por el representante legal. </w:t>
      </w:r>
    </w:p>
    <w:p w:rsidR="00000000" w:rsidDel="00000000" w:rsidP="00000000" w:rsidRDefault="00000000" w:rsidRPr="00000000" w14:paraId="0000007F">
      <w:pPr>
        <w:numPr>
          <w:ilvl w:val="0"/>
          <w:numId w:val="7"/>
        </w:numPr>
        <w:spacing w:after="0" w:afterAutospacing="0" w:before="0" w:beforeAutospacing="0" w:lineRule="auto"/>
        <w:ind w:left="720" w:hanging="360"/>
        <w:jc w:val="both"/>
        <w:rPr>
          <w:rFonts w:ascii="Montserrat Light" w:cs="Montserrat Light" w:eastAsia="Montserrat Light" w:hAnsi="Montserrat Light"/>
          <w:sz w:val="20"/>
          <w:szCs w:val="20"/>
        </w:rPr>
      </w:pPr>
      <w:r w:rsidDel="00000000" w:rsidR="00000000" w:rsidRPr="00000000">
        <w:rPr>
          <w:rFonts w:ascii="Montserrat" w:cs="Montserrat" w:eastAsia="Montserrat" w:hAnsi="Montserrat"/>
          <w:sz w:val="20"/>
          <w:szCs w:val="20"/>
          <w:rtl w:val="0"/>
        </w:rPr>
        <w:t xml:space="preserve">Manuales de operación (copia simple del original), en idioma español y/o instructivos, catálogos que fueron utilizadas para la referenciación de la cédula de descripción de los equipos solicitados y carta del fabricante que avale que las hojas presentadas corresponden a los manuales, instructivos o catálogos originales para los equipos y reactivos ofertados. </w:t>
      </w:r>
    </w:p>
    <w:p w:rsidR="00000000" w:rsidDel="00000000" w:rsidP="00000000" w:rsidRDefault="00000000" w:rsidRPr="00000000" w14:paraId="00000080">
      <w:pPr>
        <w:numPr>
          <w:ilvl w:val="0"/>
          <w:numId w:val="2"/>
        </w:numPr>
        <w:spacing w:after="0" w:afterAutospacing="0" w:before="0" w:beforeAutospacing="0" w:lineRule="auto"/>
        <w:ind w:left="720" w:hanging="360"/>
        <w:jc w:val="both"/>
        <w:rPr>
          <w:rFonts w:ascii="Montserrat Light" w:cs="Montserrat Light" w:eastAsia="Montserrat Light" w:hAnsi="Montserrat Light"/>
          <w:sz w:val="20"/>
          <w:szCs w:val="20"/>
        </w:rPr>
      </w:pPr>
      <w:r w:rsidDel="00000000" w:rsidR="00000000" w:rsidRPr="00000000">
        <w:rPr>
          <w:rFonts w:ascii="Montserrat" w:cs="Montserrat" w:eastAsia="Montserrat" w:hAnsi="Montserrat"/>
          <w:sz w:val="20"/>
          <w:szCs w:val="20"/>
          <w:rtl w:val="0"/>
        </w:rPr>
        <w:t xml:space="preserve">Documento en papel membretado, firmado por el representante legal del mismo, donde se compromete bajo protesta de decir verdad, que los bienes y equipos propuestos se apegara a lo establecido en la ley general de salud. </w:t>
      </w:r>
    </w:p>
    <w:p w:rsidR="00000000" w:rsidDel="00000000" w:rsidP="00000000" w:rsidRDefault="00000000" w:rsidRPr="00000000" w14:paraId="00000081">
      <w:pPr>
        <w:numPr>
          <w:ilvl w:val="0"/>
          <w:numId w:val="8"/>
        </w:numPr>
        <w:spacing w:after="0" w:afterAutospacing="0" w:before="0" w:beforeAutospacing="0" w:lineRule="auto"/>
        <w:ind w:left="720" w:hanging="360"/>
        <w:jc w:val="both"/>
        <w:rPr>
          <w:rFonts w:ascii="Montserrat Light" w:cs="Montserrat Light" w:eastAsia="Montserrat Light" w:hAnsi="Montserrat Light"/>
          <w:sz w:val="20"/>
          <w:szCs w:val="20"/>
        </w:rPr>
      </w:pPr>
      <w:r w:rsidDel="00000000" w:rsidR="00000000" w:rsidRPr="00000000">
        <w:rPr>
          <w:rFonts w:ascii="Montserrat" w:cs="Montserrat" w:eastAsia="Montserrat" w:hAnsi="Montserrat"/>
          <w:sz w:val="20"/>
          <w:szCs w:val="20"/>
          <w:rtl w:val="0"/>
        </w:rPr>
        <w:t xml:space="preserve">Documento en papel membretado, firmado por el representante legal del mismo, donde se compromete bajo protesta de decir verdad, que en caso de resultar ganador en el procedimiento de contratación, acepta expresamente, hacerse responsable durante la vigencia del contrato, de los daños o lesiones que afecten a los usuarios así como a terceros, por lo anterior se obliga a resarcir a el Hospital Regional de Alta Especialidad del Bajío dependiente de los Servicios de Salud del Instituto Mexicano del Seguro Social para el Bienestar (IMSS-BIENESTAR), de cualquier erogación que éste llegará a efectuar por este concepto, y además responderá ante Servicios de Salud del Instituto Mexicano del Seguro Social para el Bienestar (IMSS-BIENESTAR) de las deficiencias en los bienes, así como de cualquier otra responsabilidad en que hubiere incurrido, en los términos señalados en las presentes bases, y en la legislación aplicable. </w:t>
      </w:r>
    </w:p>
    <w:p w:rsidR="00000000" w:rsidDel="00000000" w:rsidP="00000000" w:rsidRDefault="00000000" w:rsidRPr="00000000" w14:paraId="00000082">
      <w:pPr>
        <w:numPr>
          <w:ilvl w:val="0"/>
          <w:numId w:val="9"/>
        </w:numPr>
        <w:spacing w:after="0" w:afterAutospacing="0" w:before="0" w:beforeAutospacing="0" w:lineRule="auto"/>
        <w:ind w:left="720" w:hanging="360"/>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Documento en papel membretado, firmado por el representante legal del mismo, donde se compromete a realizar las reparaciones en infraestructura en caso de que haya algún daño a la misma. </w:t>
      </w:r>
    </w:p>
    <w:p w:rsidR="00000000" w:rsidDel="00000000" w:rsidP="00000000" w:rsidRDefault="00000000" w:rsidRPr="00000000" w14:paraId="00000083">
      <w:pPr>
        <w:numPr>
          <w:ilvl w:val="0"/>
          <w:numId w:val="9"/>
        </w:numPr>
        <w:tabs>
          <w:tab w:val="left" w:leader="none" w:pos="0"/>
        </w:tabs>
        <w:ind w:left="720" w:hanging="360"/>
        <w:jc w:val="both"/>
        <w:rPr>
          <w:rFonts w:ascii="Noto Sans Light" w:cs="Noto Sans Light" w:eastAsia="Noto Sans Light" w:hAnsi="Noto Sans Light"/>
          <w:sz w:val="20"/>
          <w:szCs w:val="20"/>
          <w:u w:val="none"/>
        </w:rPr>
      </w:pPr>
      <w:r w:rsidDel="00000000" w:rsidR="00000000" w:rsidRPr="00000000">
        <w:rPr>
          <w:rFonts w:ascii="Noto Sans Light" w:cs="Noto Sans Light" w:eastAsia="Noto Sans Light" w:hAnsi="Noto Sans Light"/>
          <w:sz w:val="20"/>
          <w:szCs w:val="20"/>
          <w:rtl w:val="0"/>
        </w:rPr>
        <w:t xml:space="preserve">Opinión positiva sobre el cumplimiento de obligaciones fiscales por su parte, solicitado al Sistema de Administración Tributaria (SAT), actualizado y emitido por dicho organismo público, con fundamento en lo dispuesto en el Articulo 32 D del Código Fiscal de la Federación.</w:t>
      </w:r>
    </w:p>
    <w:p w:rsidR="00000000" w:rsidDel="00000000" w:rsidP="00000000" w:rsidRDefault="00000000" w:rsidRPr="00000000" w14:paraId="00000084">
      <w:pPr>
        <w:numPr>
          <w:ilvl w:val="0"/>
          <w:numId w:val="9"/>
        </w:numPr>
        <w:tabs>
          <w:tab w:val="left" w:leader="none" w:pos="0"/>
        </w:tabs>
        <w:ind w:left="720" w:hanging="360"/>
        <w:jc w:val="both"/>
        <w:rPr>
          <w:rFonts w:ascii="Noto Sans Light" w:cs="Noto Sans Light" w:eastAsia="Noto Sans Light" w:hAnsi="Noto Sans Light"/>
          <w:sz w:val="20"/>
          <w:szCs w:val="20"/>
          <w:u w:val="none"/>
        </w:rPr>
      </w:pPr>
      <w:r w:rsidDel="00000000" w:rsidR="00000000" w:rsidRPr="00000000">
        <w:rPr>
          <w:rFonts w:ascii="Noto Sans Light" w:cs="Noto Sans Light" w:eastAsia="Noto Sans Light" w:hAnsi="Noto Sans Light"/>
          <w:sz w:val="20"/>
          <w:szCs w:val="20"/>
          <w:rtl w:val="0"/>
        </w:rPr>
        <w:t xml:space="preserve">Opinión positiva sobre el cumplimiento de obligaciones fiscales en materia de seguridad social, solicitado al Instituto Mexicano del Seguro Social (IMSS), actualizado y emitido por dicho organismo público.</w:t>
      </w:r>
    </w:p>
    <w:p w:rsidR="00000000" w:rsidDel="00000000" w:rsidP="00000000" w:rsidRDefault="00000000" w:rsidRPr="00000000" w14:paraId="00000085">
      <w:pPr>
        <w:numPr>
          <w:ilvl w:val="0"/>
          <w:numId w:val="9"/>
        </w:numPr>
        <w:tabs>
          <w:tab w:val="left" w:leader="none" w:pos="0"/>
        </w:tabs>
        <w:ind w:left="720" w:hanging="360"/>
        <w:jc w:val="both"/>
        <w:rPr>
          <w:rFonts w:ascii="Noto Sans Light" w:cs="Noto Sans Light" w:eastAsia="Noto Sans Light" w:hAnsi="Noto Sans Light"/>
          <w:sz w:val="20"/>
          <w:szCs w:val="20"/>
          <w:u w:val="none"/>
        </w:rPr>
      </w:pPr>
      <w:r w:rsidDel="00000000" w:rsidR="00000000" w:rsidRPr="00000000">
        <w:rPr>
          <w:rFonts w:ascii="Noto Sans Light" w:cs="Noto Sans Light" w:eastAsia="Noto Sans Light" w:hAnsi="Noto Sans Light"/>
          <w:sz w:val="20"/>
          <w:szCs w:val="20"/>
          <w:rtl w:val="0"/>
        </w:rPr>
        <w:t xml:space="preserve">Opinión positiva sobre el cumplimiento de obligaciones fiscales en materia de aportaciones patronales y entero de descuentos, solicitado al Instituto del Fondo Nacional de la Vivienda para los Trabajadores (INFONAVIT), actualizado y emitido por dicho organismo público.</w:t>
      </w:r>
    </w:p>
    <w:p w:rsidR="00000000" w:rsidDel="00000000" w:rsidP="00000000" w:rsidRDefault="00000000" w:rsidRPr="00000000" w14:paraId="00000086">
      <w:pPr>
        <w:numPr>
          <w:ilvl w:val="0"/>
          <w:numId w:val="9"/>
        </w:numPr>
        <w:tabs>
          <w:tab w:val="left" w:leader="none" w:pos="0"/>
        </w:tabs>
        <w:ind w:left="720" w:hanging="360"/>
        <w:jc w:val="both"/>
        <w:rPr>
          <w:rFonts w:ascii="Noto Sans Light" w:cs="Noto Sans Light" w:eastAsia="Noto Sans Light" w:hAnsi="Noto Sans Light"/>
          <w:sz w:val="20"/>
          <w:szCs w:val="20"/>
          <w:u w:val="none"/>
        </w:rPr>
      </w:pPr>
      <w:r w:rsidDel="00000000" w:rsidR="00000000" w:rsidRPr="00000000">
        <w:rPr>
          <w:rFonts w:ascii="Noto Sans Light" w:cs="Noto Sans Light" w:eastAsia="Noto Sans Light" w:hAnsi="Noto Sans Light"/>
          <w:sz w:val="20"/>
          <w:szCs w:val="20"/>
          <w:rtl w:val="0"/>
        </w:rPr>
        <w:t xml:space="preserve">El proveedor deberá estar inscrito en el registro a que hace referencia el artículo 86 de la Ley de Adquisiciones, Arrendamientos y Servicios del Sector Público.</w:t>
      </w:r>
    </w:p>
    <w:p w:rsidR="00000000" w:rsidDel="00000000" w:rsidP="00000000" w:rsidRDefault="00000000" w:rsidRPr="00000000" w14:paraId="00000087">
      <w:pPr>
        <w:numPr>
          <w:ilvl w:val="0"/>
          <w:numId w:val="9"/>
        </w:numPr>
        <w:tabs>
          <w:tab w:val="left" w:leader="none" w:pos="0"/>
        </w:tabs>
        <w:ind w:left="720" w:hanging="360"/>
        <w:jc w:val="both"/>
        <w:rPr>
          <w:rFonts w:ascii="Noto Sans Light" w:cs="Noto Sans Light" w:eastAsia="Noto Sans Light" w:hAnsi="Noto Sans Light"/>
          <w:sz w:val="20"/>
          <w:szCs w:val="20"/>
          <w:u w:val="none"/>
        </w:rPr>
      </w:pPr>
      <w:r w:rsidDel="00000000" w:rsidR="00000000" w:rsidRPr="00000000">
        <w:rPr>
          <w:rFonts w:ascii="Noto Sans Light" w:cs="Noto Sans Light" w:eastAsia="Noto Sans Light" w:hAnsi="Noto Sans Light"/>
          <w:sz w:val="20"/>
          <w:szCs w:val="20"/>
          <w:rtl w:val="0"/>
        </w:rPr>
        <w:t xml:space="preserve">Declaración de integridad, en la que manifiesten, bajo protesta de decir verdad, que por sí mismos o a través de interpósita persona, se abstendrán de adoptar conductas, para que las personas servidoras públicas de la dependencia o entidad induzcan o alteren las evaluaciones de las proposiciones, el resultado del procedimiento, u otros aspectos que otorguen condiciones más ventajosas con relación a los demás participantes; así como, de incorporar durante la vigencia de los contratos a personas que se encuentren inhabilitadas.</w:t>
      </w:r>
    </w:p>
    <w:p w:rsidR="00000000" w:rsidDel="00000000" w:rsidP="00000000" w:rsidRDefault="00000000" w:rsidRPr="00000000" w14:paraId="00000088">
      <w:pPr>
        <w:numPr>
          <w:ilvl w:val="0"/>
          <w:numId w:val="9"/>
        </w:numPr>
        <w:tabs>
          <w:tab w:val="left" w:leader="none" w:pos="0"/>
        </w:tabs>
        <w:ind w:left="720" w:hanging="360"/>
        <w:jc w:val="both"/>
        <w:rPr>
          <w:rFonts w:ascii="Noto Sans Light" w:cs="Noto Sans Light" w:eastAsia="Noto Sans Light" w:hAnsi="Noto Sans Light"/>
          <w:sz w:val="20"/>
          <w:szCs w:val="20"/>
          <w:u w:val="none"/>
        </w:rPr>
      </w:pPr>
      <w:r w:rsidDel="00000000" w:rsidR="00000000" w:rsidRPr="00000000">
        <w:rPr>
          <w:rFonts w:ascii="Noto Sans Light" w:cs="Noto Sans Light" w:eastAsia="Noto Sans Light" w:hAnsi="Noto Sans Light"/>
          <w:sz w:val="20"/>
          <w:szCs w:val="20"/>
          <w:rtl w:val="0"/>
        </w:rPr>
        <w:t xml:space="preserve">Declaración, bajo protesta de decir verdad, de no encontrarse en alguno de los supuestos establecidos por los artículos 71 y 90, cuarto párrafo</w:t>
      </w:r>
    </w:p>
    <w:p w:rsidR="00000000" w:rsidDel="00000000" w:rsidP="00000000" w:rsidRDefault="00000000" w:rsidRPr="00000000" w14:paraId="00000089">
      <w:pPr>
        <w:numPr>
          <w:ilvl w:val="0"/>
          <w:numId w:val="9"/>
        </w:numPr>
        <w:tabs>
          <w:tab w:val="left" w:leader="none" w:pos="0"/>
        </w:tabs>
        <w:ind w:left="720" w:hanging="360"/>
        <w:jc w:val="both"/>
        <w:rPr>
          <w:rFonts w:ascii="Noto Sans Light" w:cs="Noto Sans Light" w:eastAsia="Noto Sans Light" w:hAnsi="Noto Sans Light"/>
          <w:sz w:val="20"/>
          <w:szCs w:val="20"/>
          <w:u w:val="none"/>
        </w:rPr>
      </w:pPr>
      <w:r w:rsidDel="00000000" w:rsidR="00000000" w:rsidRPr="00000000">
        <w:rPr>
          <w:rFonts w:ascii="Noto Sans Light" w:cs="Noto Sans Light" w:eastAsia="Noto Sans Light" w:hAnsi="Noto Sans Light"/>
          <w:sz w:val="20"/>
          <w:szCs w:val="20"/>
          <w:rtl w:val="0"/>
        </w:rPr>
        <w:t xml:space="preserve">de esta Ley.</w:t>
      </w:r>
    </w:p>
    <w:p w:rsidR="00000000" w:rsidDel="00000000" w:rsidP="00000000" w:rsidRDefault="00000000" w:rsidRPr="00000000" w14:paraId="0000008A">
      <w:pPr>
        <w:numPr>
          <w:ilvl w:val="0"/>
          <w:numId w:val="9"/>
        </w:numPr>
        <w:tabs>
          <w:tab w:val="left" w:leader="none" w:pos="0"/>
        </w:tabs>
        <w:ind w:left="720" w:hanging="360"/>
        <w:jc w:val="both"/>
        <w:rPr>
          <w:rFonts w:ascii="Noto Sans Light" w:cs="Noto Sans Light" w:eastAsia="Noto Sans Light" w:hAnsi="Noto Sans Light"/>
          <w:sz w:val="20"/>
          <w:szCs w:val="20"/>
          <w:u w:val="none"/>
        </w:rPr>
      </w:pPr>
      <w:r w:rsidDel="00000000" w:rsidR="00000000" w:rsidRPr="00000000">
        <w:rPr>
          <w:rFonts w:ascii="Noto Sans Light" w:cs="Noto Sans Light" w:eastAsia="Noto Sans Light" w:hAnsi="Noto Sans Light"/>
          <w:sz w:val="20"/>
          <w:szCs w:val="20"/>
          <w:rtl w:val="0"/>
        </w:rPr>
        <w:t xml:space="preserve">Manifiesto, mediante el cual afirmen o nieguen, bajo protesta de decir verdad, los vínculos o relaciones de negocios, laborales, profesionales, personales o de parentesco por consanguinidad o afinidad hasta el cuarto grado con las personas servidoras públicas que establece el Protocolo de Actuación en Contrataciones.</w:t>
      </w:r>
    </w:p>
    <w:p w:rsidR="00000000" w:rsidDel="00000000" w:rsidP="00000000" w:rsidRDefault="00000000" w:rsidRPr="00000000" w14:paraId="0000008B">
      <w:pPr>
        <w:keepNext w:val="1"/>
        <w:keepLines w:val="1"/>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E) DOCUMENTACIÓN TÉCNICA NECESARIA COMO PUEDEN SER: FOLLETOS, CATÁLOGOS, FOTOGRAFÍAS, MANUALES ENTRE OTROS, EN CASO DE QUE SE REQUIERAN PARA COMPROBAR SUS ESPECIFICACIONES. </w:t>
      </w:r>
    </w:p>
    <w:p w:rsidR="00000000" w:rsidDel="00000000" w:rsidP="00000000" w:rsidRDefault="00000000" w:rsidRPr="00000000" w14:paraId="0000008C">
      <w:pPr>
        <w:keepNext w:val="1"/>
        <w:keepLines w:val="1"/>
        <w:jc w:val="both"/>
        <w:rPr>
          <w:rFonts w:ascii="Montserrat Light" w:cs="Montserrat Light" w:eastAsia="Montserrat Light" w:hAnsi="Montserrat Light"/>
          <w:b w:val="1"/>
          <w:bCs w:val="1"/>
          <w:color w:val="000000"/>
          <w:sz w:val="20"/>
          <w:szCs w:val="20"/>
        </w:rPr>
      </w:pPr>
      <w:r w:rsidDel="00000000" w:rsidR="00000000" w:rsidRPr="00000000">
        <w:rPr>
          <w:rtl w:val="0"/>
        </w:rPr>
      </w:r>
    </w:p>
    <w:p w:rsidR="00000000" w:rsidDel="00000000" w:rsidP="00000000" w:rsidRDefault="00000000" w:rsidRPr="00000000" w14:paraId="0000008D">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Para comprobar y corroborar las especificaciones técnicas y requisitos de los bienes solicitados y/o en su caso el software que se incluye en los equipos, deberán estar en idioma español y corresponder exactamente a lo solicitado en cada uno de los requisitos técnicos, se requiere que el licitante presente en base a los Anexos Técnicos y de Términos y Condiciones, folletos, catálogos, fotografías, imágenes, instructivos y/o manuales del fabricante, mismos que deberán tener correspondencia con la descripción técnica solicitada y, además, a lo enunciado y ofertado por el licitante, esto de acuerdo a marca, modelo, número de catálogo, número de parte, etcétera, según corresponda; es decir con la descripción técnica enunciada por el licitante. Tal documentación deberá ser completa y en idioma español, en caso de estar en idioma distinto al español deberá proporcionar su traducción simple, sin que esto altere, modifique o distorsione el contenido y/o alcance del documento traducido, en el entendido de que la traducción podrá contener únicamente las páginas, secciones y/o párrafos que soporten sus proposiciones. En caso de presentar imágenes y/o fotografías en las cuales se pueda corroborar las especificaciones y requisitos ofertados, se precisa que el licitante deberá referenciar de manera clara, precisa y objetiva que existe la debida correspondencia entre la imagen y/o fotografía y el bien presentado, considerando marca, modelo, número de catálogo, numeral de parte, según corresponda, para denotar la descripción técnica considerada en su propuesta técnica.</w:t>
      </w:r>
    </w:p>
    <w:p w:rsidR="00000000" w:rsidDel="00000000" w:rsidP="00000000" w:rsidRDefault="00000000" w:rsidRPr="00000000" w14:paraId="0000008E">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8F">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El no presentar folletos, catálogos, fotografías, manuales con traducción simple y en correspondencia a lo ofertado, será causal de desechamiento.</w:t>
      </w:r>
    </w:p>
    <w:p w:rsidR="00000000" w:rsidDel="00000000" w:rsidP="00000000" w:rsidRDefault="00000000" w:rsidRPr="00000000" w14:paraId="00000090">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F) VISITAS A LAS INSTALACIONES INSTITUCIONALES, DONDE SE SUMINISTRARÁN O COLOCARÁN LOS BIENES O DONDE SE PRESTARÁN LOS SERVICIOS, EN SU CASO. </w:t>
      </w:r>
    </w:p>
    <w:p w:rsidR="00000000" w:rsidDel="00000000" w:rsidP="00000000" w:rsidRDefault="00000000" w:rsidRPr="00000000" w14:paraId="00000092">
      <w:pPr>
        <w:jc w:val="both"/>
        <w:rPr>
          <w:rFonts w:ascii="Montserrat Light" w:cs="Montserrat Light" w:eastAsia="Montserrat Light" w:hAnsi="Montserrat Light"/>
          <w:b w:val="1"/>
          <w:bCs w:val="1"/>
          <w:color w:val="000000"/>
          <w:sz w:val="20"/>
          <w:szCs w:val="20"/>
        </w:rPr>
      </w:pPr>
      <w:r w:rsidDel="00000000" w:rsidR="00000000" w:rsidRPr="00000000">
        <w:rPr>
          <w:rtl w:val="0"/>
        </w:rPr>
      </w:r>
    </w:p>
    <w:p w:rsidR="00000000" w:rsidDel="00000000" w:rsidP="00000000" w:rsidRDefault="00000000" w:rsidRPr="00000000" w14:paraId="00000093">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Son opcionales las visitas a las instalaciones del Organismo, los licitantes podrán realizar visitas a las instalaciones del Organismo, con el propósito de identificar las áreas físicas para la instalación de los equipos analizadores y de cómputo, así como las condiciones y necesidades que deberán considerar para la óptima prestación del servicio. Esto, a partir del día hábil siguiente a la publicación de la convocatoria, y hasta un día hábil previo a la Presentación de Proposiciones, dentro del horario comprendido de las 10:30 y las 13:00 horas, de lunes a viernes, previa cita concertada con el Subdirector de Auxiliares de Diagnóstico y Tratamiento de la Unidad Médica de que se trate; quien será el responsable, por parte del Organismo, de identificar y mostrar los espacios disponibles de cada Unidad Médica, para su consideración en la adecuación del área física, en donde se proporcionará el Servicio Subrogado de Laboratorio Clínico.</w:t>
      </w:r>
    </w:p>
    <w:p w:rsidR="00000000" w:rsidDel="00000000" w:rsidP="00000000" w:rsidRDefault="00000000" w:rsidRPr="00000000" w14:paraId="00000094">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95">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 se omite mencionar que los licitantes, con independencia de la visita realizada, deberán entregar en su Propuesta Técnica el “Formato de carta relativo a la obligación del prestador del servicio, de realizar los trabajos necesarios de adecuación a las instalaciones de cada Unidad Médica que corresponda”, en hoja membretada de la empresa licitante, en la cual especifique que se compromete a realizar las adecuaciones del área física, para la instalación de los equipos de analizadores y de cómputo, condiciones y necesidades que deben considerar para la óptima prestación del servicio, en la(s) partida(s) en la(s) que participe. </w:t>
      </w:r>
    </w:p>
    <w:p w:rsidR="00000000" w:rsidDel="00000000" w:rsidP="00000000" w:rsidRDefault="00000000" w:rsidRPr="00000000" w14:paraId="00000096">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97">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la visita que en su caso decida realizar el licitante a las instalaciones institucionales, el servidor público responsable deberá llevar a cabo la formalización del acto mediante una minuta, que deberá ser firmada por los participantes y contendrá al menos: la fecha, la hora de inicio y de conclusión, los nombres completos de todas las personas que estuvieron presentes y el carácter, cargo o puesto directivo con el que participaron, del personal del Organismo (Subdirector de Auxiliares de Diagnóstico y Tratamiento o Director de la Unidad Médica), nombre, cargo y firma del personal de la empresa licitante asistente, así como los temas tratados, conforme a lo señalado en el numeral 14 del “PROTOCOLO DE ACTUACIÓN EN MATERIA DE CONTRATACIONES PÚBLICAS, OTORGAMIENTO Y PRÓRROGA DE LICENCIAS, PERMISOS, AUTORIZACIONES Y CONCESIONES”, publicado en el Diario Oficial de la Federación, el 20 de agosto de 2015, y sus reformas, de fechas de publicación en el DOF, el 19 de febrero de 2016 y el 28 de febrero 2017, para lo cual previamente el servidor público del Organismo, deberá realizar la invitación al personal del Órgano Interno de Control (OIC), remitiéndole a este último copia simple de la minuta que se levante del acto, en un plazo no mayor a dos días hábiles para el Organismo, contados a partir de su formalización. Dicha minuta no servirá de constancia de haber realizado la visita a las instalaciones de cada sitio que se visite, solo es para el debido cumplimiento del protocolo señalado.</w:t>
      </w:r>
    </w:p>
    <w:p w:rsidR="00000000" w:rsidDel="00000000" w:rsidP="00000000" w:rsidRDefault="00000000" w:rsidRPr="00000000" w14:paraId="00000098">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99">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licitante deberá entregar, en su propuesta técnica, la </w:t>
      </w:r>
      <w:r w:rsidDel="00000000" w:rsidR="00000000" w:rsidRPr="00000000">
        <w:rPr>
          <w:rFonts w:ascii="Montserrat Light" w:cs="Montserrat Light" w:eastAsia="Montserrat Light" w:hAnsi="Montserrat Light"/>
          <w:b w:val="1"/>
          <w:bCs w:val="1"/>
          <w:sz w:val="20"/>
          <w:szCs w:val="20"/>
          <w:rtl w:val="0"/>
        </w:rPr>
        <w:t xml:space="preserve">“CARTA RELATIVO A LA OBLIGACIÓN DEL PROVEEDOR, DE REALIZAR LOS TRABAJOS NECESARIOS DE ADECUACIÓN A LAS INSTALACIONES DE CADA UNIDAD MÉDICA QUE CORRESPONDA”</w:t>
      </w:r>
      <w:r w:rsidDel="00000000" w:rsidR="00000000" w:rsidRPr="00000000">
        <w:rPr>
          <w:rFonts w:ascii="Montserrat Light" w:cs="Montserrat Light" w:eastAsia="Montserrat Light" w:hAnsi="Montserrat Light"/>
          <w:sz w:val="20"/>
          <w:szCs w:val="20"/>
          <w:rtl w:val="0"/>
        </w:rPr>
        <w:t xml:space="preserve">, en la cual se compromete a cumplir cabalmente para la instalación de los equipos en la partida que resulte adjudicada, con todos y cada uno de los requerimientos necesarios, contemplando los espacios físicos del área donde será prestado el SMI, así como todas y cada una de las adecuaciones físicas que se requieran, para la correcta instalación de los equipos y la óptima prestación del servicio contratado, especificando claramente la(s) partida(s) en la(s) que participa. Este requisito es obligatorio ya sea que el licitante realice o no las visitas a los sitios.</w:t>
      </w:r>
    </w:p>
    <w:p w:rsidR="00000000" w:rsidDel="00000000" w:rsidP="00000000" w:rsidRDefault="00000000" w:rsidRPr="00000000" w14:paraId="0000009A">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G) VISITA A LAS INSTALACIONES DE LOS LICITANTES</w:t>
      </w:r>
    </w:p>
    <w:p w:rsidR="00000000" w:rsidDel="00000000" w:rsidP="00000000" w:rsidRDefault="00000000" w:rsidRPr="00000000" w14:paraId="0000009C">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9D">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Organismo mediante el personal que designe podrá, en cualquier momento y sin previo aviso, realizar visitas a las instalaciones y actos de verificación que permitan comprobar que el prestador del servicio cumple con la documentación presentada, con la intención de corroborar la veracidad de la información proporcionada por el licitante y confirmar que el licitante cuenta con las condiciones, características, estándares de calidad y requerimientos técnicos establecidos el presente Anexo Técnico, para lo cual el prestador del servicio le brindará todas las facilidades en cuanto a acceso a oficinas, instalaciones, documentos propios o emitidos por las autoridades que regulan el servicio, informes y entrevistas con trabajadores, entre otros.</w:t>
      </w:r>
    </w:p>
    <w:p w:rsidR="00000000" w:rsidDel="00000000" w:rsidP="00000000" w:rsidRDefault="00000000" w:rsidRPr="00000000" w14:paraId="0000009E">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9F">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49" w:firstLine="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bookmarkStart w:colFirst="0" w:colLast="0" w:name="_heading=h.7p5va3y3c35k" w:id="3"/>
      <w:bookmarkEnd w:id="3"/>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H) </w:t>
      </w:r>
      <w:r w:rsidDel="00000000" w:rsidR="00000000" w:rsidRPr="00000000">
        <w:rPr>
          <w:rFonts w:ascii="Montserrat Light" w:cs="Montserrat Light" w:eastAsia="Montserrat Light" w:hAnsi="Montserrat Light"/>
          <w:b w:val="1"/>
          <w:bCs w:val="1"/>
          <w:sz w:val="20"/>
          <w:szCs w:val="20"/>
          <w:rtl w:val="0"/>
        </w:rPr>
        <w:t xml:space="preserve">LAS PENAS CONVENCIONALES Y DEDUCCIONES AL PAGO DE CONFORMIDAD CON LO DISPUESTO EN EL LINEAMIENTO ARTÍCULO 75 Y 76 DE LA LAASSP; LOS ARTÍCULOS 95, 96 Y 97 PRIMER PÁRRAFO DEL RLAASSP Y 5.5.8 DE LAS POBALINES.</w:t>
      </w:r>
      <w:r w:rsidDel="00000000" w:rsidR="00000000" w:rsidRPr="00000000">
        <w:rPr>
          <w:rtl w:val="0"/>
        </w:rPr>
      </w:r>
    </w:p>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2">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todos los instrumentos jurídicos se establecerán </w:t>
      </w:r>
      <w:r w:rsidDel="00000000" w:rsidR="00000000" w:rsidRPr="00000000">
        <w:rPr>
          <w:rFonts w:ascii="Montserrat Light" w:cs="Montserrat Light" w:eastAsia="Montserrat Light" w:hAnsi="Montserrat Light"/>
          <w:b w:val="1"/>
          <w:bCs w:val="1"/>
          <w:sz w:val="20"/>
          <w:szCs w:val="20"/>
          <w:rtl w:val="0"/>
        </w:rPr>
        <w:t xml:space="preserve">penas convencionales</w:t>
      </w:r>
      <w:r w:rsidDel="00000000" w:rsidR="00000000" w:rsidRPr="00000000">
        <w:rPr>
          <w:rFonts w:ascii="Montserrat Light" w:cs="Montserrat Light" w:eastAsia="Montserrat Light" w:hAnsi="Montserrat Light"/>
          <w:sz w:val="20"/>
          <w:szCs w:val="20"/>
          <w:rtl w:val="0"/>
        </w:rPr>
        <w:t xml:space="preserve"> por </w:t>
      </w:r>
      <w:r w:rsidDel="00000000" w:rsidR="00000000" w:rsidRPr="00000000">
        <w:rPr>
          <w:rFonts w:ascii="Montserrat Light" w:cs="Montserrat Light" w:eastAsia="Montserrat Light" w:hAnsi="Montserrat Light"/>
          <w:b w:val="1"/>
          <w:bCs w:val="1"/>
          <w:sz w:val="20"/>
          <w:szCs w:val="20"/>
          <w:rtl w:val="0"/>
        </w:rPr>
        <w:t xml:space="preserve">atraso en el cumplimiento de la obligación contractual</w:t>
      </w:r>
      <w:r w:rsidDel="00000000" w:rsidR="00000000" w:rsidRPr="00000000">
        <w:rPr>
          <w:rFonts w:ascii="Montserrat Light" w:cs="Montserrat Light" w:eastAsia="Montserrat Light" w:hAnsi="Montserrat Light"/>
          <w:sz w:val="20"/>
          <w:szCs w:val="20"/>
          <w:rtl w:val="0"/>
        </w:rPr>
        <w:t xml:space="preserve">, así como en su caso, </w:t>
      </w:r>
      <w:r w:rsidDel="00000000" w:rsidR="00000000" w:rsidRPr="00000000">
        <w:rPr>
          <w:rFonts w:ascii="Montserrat Light" w:cs="Montserrat Light" w:eastAsia="Montserrat Light" w:hAnsi="Montserrat Light"/>
          <w:b w:val="1"/>
          <w:bCs w:val="1"/>
          <w:sz w:val="20"/>
          <w:szCs w:val="20"/>
          <w:rtl w:val="0"/>
        </w:rPr>
        <w:t xml:space="preserve">deducciones </w:t>
      </w:r>
      <w:r w:rsidDel="00000000" w:rsidR="00000000" w:rsidRPr="00000000">
        <w:rPr>
          <w:rFonts w:ascii="Montserrat Light" w:cs="Montserrat Light" w:eastAsia="Montserrat Light" w:hAnsi="Montserrat Light"/>
          <w:sz w:val="20"/>
          <w:szCs w:val="20"/>
          <w:rtl w:val="0"/>
        </w:rPr>
        <w:t xml:space="preserve">por </w:t>
      </w:r>
      <w:r w:rsidDel="00000000" w:rsidR="00000000" w:rsidRPr="00000000">
        <w:rPr>
          <w:rFonts w:ascii="Montserrat Light" w:cs="Montserrat Light" w:eastAsia="Montserrat Light" w:hAnsi="Montserrat Light"/>
          <w:b w:val="1"/>
          <w:bCs w:val="1"/>
          <w:sz w:val="20"/>
          <w:szCs w:val="20"/>
          <w:rtl w:val="0"/>
        </w:rPr>
        <w:t xml:space="preserve">incumplimiento total, parcial o deficiente</w:t>
      </w:r>
      <w:r w:rsidDel="00000000" w:rsidR="00000000" w:rsidRPr="00000000">
        <w:rPr>
          <w:rFonts w:ascii="Montserrat Light" w:cs="Montserrat Light" w:eastAsia="Montserrat Light" w:hAnsi="Montserrat Light"/>
          <w:sz w:val="20"/>
          <w:szCs w:val="20"/>
          <w:rtl w:val="0"/>
        </w:rPr>
        <w:t xml:space="preserve"> a cargo del prestador del servicio.</w:t>
      </w:r>
    </w:p>
    <w:p w:rsidR="00000000" w:rsidDel="00000000" w:rsidP="00000000" w:rsidRDefault="00000000" w:rsidRPr="00000000" w14:paraId="000000A3">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A4">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A5">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A6">
      <w:pPr>
        <w:tabs>
          <w:tab w:val="left" w:leader="none" w:pos="426"/>
        </w:tabs>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PENAS CONVENCIONALES</w:t>
      </w:r>
    </w:p>
    <w:p w:rsidR="00000000" w:rsidDel="00000000" w:rsidP="00000000" w:rsidRDefault="00000000" w:rsidRPr="00000000" w14:paraId="000000A7">
      <w:pPr>
        <w:tabs>
          <w:tab w:val="left" w:leader="none" w:pos="426"/>
        </w:tabs>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A8">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Las penas convencionales por atraso en el cumplimiento de las fechas pactadas de entrega o de la prestación del servicio que se aplicarán al “Licitante Adjudicado”, serán de acuerdo con lo establecido en el artículo 75 de la Ley de Adquisiciones, Arrendamientos y Servicios del Sector Público, 95 y 96 de su Reglamento y conforme a lo estipulado en el contrato correspondiente, en los siguientes términos</w:t>
      </w:r>
    </w:p>
    <w:p w:rsidR="00000000" w:rsidDel="00000000" w:rsidP="00000000" w:rsidRDefault="00000000" w:rsidRPr="00000000" w14:paraId="000000A9">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AA">
      <w:pPr>
        <w:jc w:val="both"/>
        <w:rPr>
          <w:rFonts w:ascii="Montserrat Light" w:cs="Montserrat Light" w:eastAsia="Montserrat Light" w:hAnsi="Montserrat Light"/>
          <w:sz w:val="20"/>
          <w:szCs w:val="20"/>
        </w:rPr>
      </w:pPr>
      <w:r w:rsidDel="00000000" w:rsidR="00000000" w:rsidRPr="00000000">
        <w:rPr>
          <w:rtl w:val="0"/>
        </w:rPr>
      </w:r>
    </w:p>
    <w:tbl>
      <w:tblPr>
        <w:tblStyle w:val="Table2"/>
        <w:tblW w:w="8833.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2552"/>
        <w:gridCol w:w="3871"/>
        <w:tblGridChange w:id="0">
          <w:tblGrid>
            <w:gridCol w:w="2410"/>
            <w:gridCol w:w="2552"/>
            <w:gridCol w:w="3871"/>
          </w:tblGrid>
        </w:tblGridChange>
      </w:tblGrid>
      <w:tr>
        <w:trPr>
          <w:cantSplit w:val="0"/>
          <w:tblHeader w:val="0"/>
        </w:trPr>
        <w:tc>
          <w:tcPr>
            <w:shd w:fill="f2f2f2" w:val="clear"/>
          </w:tcPr>
          <w:p w:rsidR="00000000" w:rsidDel="00000000" w:rsidP="00000000" w:rsidRDefault="00000000" w:rsidRPr="00000000" w14:paraId="000000AB">
            <w:pPr>
              <w:ind w:left="0"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INCUMPLIMIENTO</w:t>
            </w:r>
            <w:r w:rsidDel="00000000" w:rsidR="00000000" w:rsidRPr="00000000">
              <w:rPr>
                <w:rtl w:val="0"/>
              </w:rPr>
            </w:r>
          </w:p>
        </w:tc>
        <w:tc>
          <w:tcPr>
            <w:shd w:fill="f2f2f2" w:val="clear"/>
          </w:tcPr>
          <w:p w:rsidR="00000000" w:rsidDel="00000000" w:rsidP="00000000" w:rsidRDefault="00000000" w:rsidRPr="00000000" w14:paraId="000000AC">
            <w:pPr>
              <w:ind w:left="0"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EVENTO</w:t>
            </w:r>
            <w:r w:rsidDel="00000000" w:rsidR="00000000" w:rsidRPr="00000000">
              <w:rPr>
                <w:rtl w:val="0"/>
              </w:rPr>
            </w:r>
          </w:p>
        </w:tc>
        <w:tc>
          <w:tcPr>
            <w:shd w:fill="f2f2f2" w:val="clear"/>
          </w:tcPr>
          <w:p w:rsidR="00000000" w:rsidDel="00000000" w:rsidP="00000000" w:rsidRDefault="00000000" w:rsidRPr="00000000" w14:paraId="000000AD">
            <w:pPr>
              <w:ind w:left="0"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PENALIZACION</w:t>
            </w:r>
            <w:r w:rsidDel="00000000" w:rsidR="00000000" w:rsidRPr="00000000">
              <w:rPr>
                <w:rtl w:val="0"/>
              </w:rPr>
            </w:r>
          </w:p>
        </w:tc>
      </w:tr>
      <w:tr>
        <w:trPr>
          <w:cantSplit w:val="0"/>
          <w:tblHeader w:val="0"/>
        </w:trPr>
        <w:tc>
          <w:tcPr/>
          <w:p w:rsidR="00000000" w:rsidDel="00000000" w:rsidP="00000000" w:rsidRDefault="00000000" w:rsidRPr="00000000" w14:paraId="000000AE">
            <w:pPr>
              <w:ind w:left="0"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DISPONIBILIDAD</w:t>
            </w:r>
          </w:p>
        </w:tc>
        <w:tc>
          <w:tcPr/>
          <w:p w:rsidR="00000000" w:rsidDel="00000000" w:rsidP="00000000" w:rsidRDefault="00000000" w:rsidRPr="00000000" w14:paraId="000000AF">
            <w:pPr>
              <w:ind w:left="0"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ENTREGA DE LOS BIENES Y SERVICIOS</w:t>
            </w:r>
          </w:p>
        </w:tc>
        <w:tc>
          <w:tcPr/>
          <w:p w:rsidR="00000000" w:rsidDel="00000000" w:rsidP="00000000" w:rsidRDefault="00000000" w:rsidRPr="00000000" w14:paraId="000000B0">
            <w:pPr>
              <w:ind w:left="0"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Cuando conforme a lo establecido en la cláusula segunda del presente contrato, “EL PROVEEDOR” no entregue los servicios en los tiempos requeridos, de conformidad con lo señalado en el anexo 13, o no instale y ponga a punto los equipos que en su caso se estipulen como parte de la adquisición del servicio para el “HRAEB”, se aplicará el 1 % sobre el importe de la facturación mensual correspondiente y no excederá el monto de la garantía de cumplimiento de contrato.</w:t>
            </w:r>
          </w:p>
        </w:tc>
      </w:tr>
      <w:tr>
        <w:trPr>
          <w:cantSplit w:val="0"/>
          <w:tblHeader w:val="0"/>
        </w:trPr>
        <w:tc>
          <w:tcPr/>
          <w:p w:rsidR="00000000" w:rsidDel="00000000" w:rsidP="00000000" w:rsidRDefault="00000000" w:rsidRPr="00000000" w14:paraId="000000B1">
            <w:pPr>
              <w:ind w:left="0"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INSTALACIÓN Y DISPONIBILIDAD</w:t>
            </w:r>
          </w:p>
        </w:tc>
        <w:tc>
          <w:tcPr/>
          <w:p w:rsidR="00000000" w:rsidDel="00000000" w:rsidP="00000000" w:rsidRDefault="00000000" w:rsidRPr="00000000" w14:paraId="000000B2">
            <w:pPr>
              <w:ind w:left="0"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INSTALACIÓN Y PUESTA A PUNTO DE EQUIPOS </w:t>
            </w:r>
          </w:p>
        </w:tc>
        <w:tc>
          <w:tcPr/>
          <w:p w:rsidR="00000000" w:rsidDel="00000000" w:rsidP="00000000" w:rsidRDefault="00000000" w:rsidRPr="00000000" w14:paraId="000000B3">
            <w:pPr>
              <w:ind w:left="0"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Cuando llegado el plazo para iniciar la entrega de los bienes y prestación del servicio, “EL PROVEEDOR” no cumpla con lo estipulado en las bases, sus anexos técnicos y económicos y el presente dispositivo legal; se aplicará el 1% diario del monto total del contrato y las mismas no excederán el monto de la garantía de cumplimiento del contrato</w:t>
            </w:r>
          </w:p>
        </w:tc>
      </w:tr>
      <w:tr>
        <w:trPr>
          <w:cantSplit w:val="0"/>
          <w:tblHeader w:val="0"/>
        </w:trPr>
        <w:tc>
          <w:tcPr/>
          <w:p w:rsidR="00000000" w:rsidDel="00000000" w:rsidP="00000000" w:rsidRDefault="00000000" w:rsidRPr="00000000" w14:paraId="000000B4">
            <w:pPr>
              <w:ind w:left="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CALENDARIO DE MANTENIMIENTO PREVENTIVO DE EQUIPO</w:t>
            </w:r>
          </w:p>
        </w:tc>
        <w:tc>
          <w:tcPr/>
          <w:p w:rsidR="00000000" w:rsidDel="00000000" w:rsidP="00000000" w:rsidRDefault="00000000" w:rsidRPr="00000000" w14:paraId="000000B5">
            <w:pPr>
              <w:ind w:left="0"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Cumplimiento del Calendario de Mantenimiento Preventivo.</w:t>
            </w:r>
          </w:p>
        </w:tc>
        <w:tc>
          <w:tcPr/>
          <w:p w:rsidR="00000000" w:rsidDel="00000000" w:rsidP="00000000" w:rsidRDefault="00000000" w:rsidRPr="00000000" w14:paraId="000000B6">
            <w:pPr>
              <w:ind w:left="0" w:firstLine="0"/>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Cuando “EL PROVEEDOR” no entregue la propuesta de calendario de mantenimiento preventivo, </w:t>
            </w:r>
            <w:r w:rsidDel="00000000" w:rsidR="00000000" w:rsidRPr="00000000">
              <w:rPr>
                <w:rFonts w:ascii="Montserrat Light" w:cs="Montserrat Light" w:eastAsia="Montserrat Light" w:hAnsi="Montserrat Light"/>
                <w:b w:val="1"/>
                <w:bCs w:val="1"/>
                <w:sz w:val="20"/>
                <w:szCs w:val="20"/>
                <w:rtl w:val="0"/>
              </w:rPr>
              <w:t xml:space="preserve">se aplicará el 1 % sobre el importe de la facturación mensual correspondiente por cada evento</w:t>
            </w:r>
            <w:r w:rsidDel="00000000" w:rsidR="00000000" w:rsidRPr="00000000">
              <w:rPr>
                <w:rFonts w:ascii="Montserrat Light" w:cs="Montserrat Light" w:eastAsia="Montserrat Light" w:hAnsi="Montserrat Light"/>
                <w:sz w:val="20"/>
                <w:szCs w:val="20"/>
                <w:rtl w:val="0"/>
              </w:rPr>
              <w:t xml:space="preserve">, sin exceder el monto de la </w:t>
            </w:r>
            <w:r w:rsidDel="00000000" w:rsidR="00000000" w:rsidRPr="00000000">
              <w:rPr>
                <w:rFonts w:ascii="Montserrat Light" w:cs="Montserrat Light" w:eastAsia="Montserrat Light" w:hAnsi="Montserrat Light"/>
                <w:b w:val="1"/>
                <w:bCs w:val="1"/>
                <w:sz w:val="20"/>
                <w:szCs w:val="20"/>
                <w:rtl w:val="0"/>
              </w:rPr>
              <w:t xml:space="preserve">garantía de cumplimiento</w:t>
            </w:r>
            <w:r w:rsidDel="00000000" w:rsidR="00000000" w:rsidRPr="00000000">
              <w:rPr>
                <w:rFonts w:ascii="Montserrat Light" w:cs="Montserrat Light" w:eastAsia="Montserrat Light" w:hAnsi="Montserrat Light"/>
                <w:sz w:val="20"/>
                <w:szCs w:val="20"/>
                <w:rtl w:val="0"/>
              </w:rPr>
              <w:t xml:space="preserve"> prevista en el contrato.</w:t>
            </w:r>
          </w:p>
        </w:tc>
      </w:tr>
    </w:tbl>
    <w:p w:rsidR="00000000" w:rsidDel="00000000" w:rsidP="00000000" w:rsidRDefault="00000000" w:rsidRPr="00000000" w14:paraId="000000B7">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B8">
      <w:pPr>
        <w:tabs>
          <w:tab w:val="left" w:leader="none" w:pos="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Lo anterior de acuerdo con lo establecido en el Anexo 3 “Evaluación mensual de la calidad del servicio” y en el Anexo 5: “Reporte de incidencias de la prestación del servicio” </w:t>
      </w:r>
    </w:p>
    <w:p w:rsidR="00000000" w:rsidDel="00000000" w:rsidP="00000000" w:rsidRDefault="00000000" w:rsidRPr="00000000" w14:paraId="000000B9">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importe máximo de la pena no podrá exceder del monto de la garantía de cumplimiento del contrato, de ser mayor al que resulte se aplicará el porcentaje de la garantía de cumplimiento. </w:t>
      </w:r>
    </w:p>
    <w:p w:rsidR="00000000" w:rsidDel="00000000" w:rsidP="00000000" w:rsidRDefault="00000000" w:rsidRPr="00000000" w14:paraId="000000BA">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BB">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IMMS-BIENESTAR descontará las cantidades que resulten de aplicar la pena convencional, sobre los pagos que deba cubrir al licitante ganador, montos que se deducirán en la factura que el proveedor presente para su cobro, inmediatamente después de que el área requirente tenga cuantificada la penalización. </w:t>
      </w:r>
    </w:p>
    <w:p w:rsidR="00000000" w:rsidDel="00000000" w:rsidP="00000000" w:rsidRDefault="00000000" w:rsidRPr="00000000" w14:paraId="000000BC">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BD">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 se autorizará el pago de servicios prestados parcialmente.</w:t>
      </w:r>
    </w:p>
    <w:p w:rsidR="00000000" w:rsidDel="00000000" w:rsidP="00000000" w:rsidRDefault="00000000" w:rsidRPr="00000000" w14:paraId="000000BE">
      <w:pPr>
        <w:jc w:val="both"/>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0BF">
      <w:pPr>
        <w:tabs>
          <w:tab w:val="left" w:leader="none" w:pos="426"/>
        </w:tabs>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74" w:firstLine="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tl w:val="0"/>
        </w:rPr>
        <w:t xml:space="preserve">La pena convencional se calculará conforme a lo siguiente:</w:t>
      </w:r>
    </w:p>
    <w:p w:rsidR="00000000" w:rsidDel="00000000" w:rsidP="00000000" w:rsidRDefault="00000000" w:rsidRPr="00000000" w14:paraId="000000C1">
      <w:pPr>
        <w:tabs>
          <w:tab w:val="left" w:leader="none" w:pos="0"/>
        </w:tabs>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C2">
      <w:pPr>
        <w:tabs>
          <w:tab w:val="left" w:leader="none" w:pos="0"/>
        </w:tabs>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Fórmula:</w:t>
      </w:r>
    </w:p>
    <w:p w:rsidR="00000000" w:rsidDel="00000000" w:rsidP="00000000" w:rsidRDefault="00000000" w:rsidRPr="00000000" w14:paraId="000000C3">
      <w:pPr>
        <w:tabs>
          <w:tab w:val="left" w:leader="none" w:pos="0"/>
        </w:tabs>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Pca = %d x nda x vspa. </w:t>
      </w:r>
    </w:p>
    <w:p w:rsidR="00000000" w:rsidDel="00000000" w:rsidP="00000000" w:rsidRDefault="00000000" w:rsidRPr="00000000" w14:paraId="000000C4">
      <w:pPr>
        <w:tabs>
          <w:tab w:val="left" w:leader="none" w:pos="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Dónde: </w:t>
      </w:r>
    </w:p>
    <w:p w:rsidR="00000000" w:rsidDel="00000000" w:rsidP="00000000" w:rsidRDefault="00000000" w:rsidRPr="00000000" w14:paraId="000000C5">
      <w:pPr>
        <w:tabs>
          <w:tab w:val="left" w:leader="none" w:pos="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%d</w:t>
      </w:r>
      <w:r w:rsidDel="00000000" w:rsidR="00000000" w:rsidRPr="00000000">
        <w:rPr>
          <w:rFonts w:ascii="Montserrat Light" w:cs="Montserrat Light" w:eastAsia="Montserrat Light" w:hAnsi="Montserrat Light"/>
          <w:sz w:val="20"/>
          <w:szCs w:val="20"/>
          <w:rtl w:val="0"/>
        </w:rPr>
        <w:t xml:space="preserve">=porcentaje determinado en la, invitación, cotización, contrato o pedido por cada día de atraso en el inicio de la prestación del servicio. </w:t>
      </w:r>
    </w:p>
    <w:p w:rsidR="00000000" w:rsidDel="00000000" w:rsidP="00000000" w:rsidRDefault="00000000" w:rsidRPr="00000000" w14:paraId="000000C6">
      <w:pPr>
        <w:tabs>
          <w:tab w:val="left" w:leader="none" w:pos="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Pca</w:t>
      </w:r>
      <w:r w:rsidDel="00000000" w:rsidR="00000000" w:rsidRPr="00000000">
        <w:rPr>
          <w:rFonts w:ascii="Montserrat Light" w:cs="Montserrat Light" w:eastAsia="Montserrat Light" w:hAnsi="Montserrat Light"/>
          <w:sz w:val="20"/>
          <w:szCs w:val="20"/>
          <w:rtl w:val="0"/>
        </w:rPr>
        <w:t xml:space="preserve"> = pena convencional aplicable. </w:t>
      </w:r>
    </w:p>
    <w:p w:rsidR="00000000" w:rsidDel="00000000" w:rsidP="00000000" w:rsidRDefault="00000000" w:rsidRPr="00000000" w14:paraId="000000C7">
      <w:pPr>
        <w:tabs>
          <w:tab w:val="left" w:leader="none" w:pos="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nda </w:t>
      </w:r>
      <w:r w:rsidDel="00000000" w:rsidR="00000000" w:rsidRPr="00000000">
        <w:rPr>
          <w:rFonts w:ascii="Montserrat Light" w:cs="Montserrat Light" w:eastAsia="Montserrat Light" w:hAnsi="Montserrat Light"/>
          <w:sz w:val="20"/>
          <w:szCs w:val="20"/>
          <w:rtl w:val="0"/>
        </w:rPr>
        <w:t xml:space="preserve">= número de días de atraso. </w:t>
      </w:r>
    </w:p>
    <w:p w:rsidR="00000000" w:rsidDel="00000000" w:rsidP="00000000" w:rsidRDefault="00000000" w:rsidRPr="00000000" w14:paraId="000000C8">
      <w:pPr>
        <w:tabs>
          <w:tab w:val="left" w:leader="none" w:pos="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vspa</w:t>
      </w:r>
      <w:r w:rsidDel="00000000" w:rsidR="00000000" w:rsidRPr="00000000">
        <w:rPr>
          <w:rFonts w:ascii="Montserrat Light" w:cs="Montserrat Light" w:eastAsia="Montserrat Light" w:hAnsi="Montserrat Light"/>
          <w:sz w:val="20"/>
          <w:szCs w:val="20"/>
          <w:rtl w:val="0"/>
        </w:rPr>
        <w:t xml:space="preserve"> = valor de los servicios prestados con atraso, sin IVA.</w:t>
      </w:r>
    </w:p>
    <w:p w:rsidR="00000000" w:rsidDel="00000000" w:rsidP="00000000" w:rsidRDefault="00000000" w:rsidRPr="00000000" w14:paraId="000000C9">
      <w:pPr>
        <w:tabs>
          <w:tab w:val="left" w:leader="none" w:pos="0"/>
        </w:tabs>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CA">
      <w:pPr>
        <w:tabs>
          <w:tab w:val="left" w:leader="none" w:pos="0"/>
        </w:tabs>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La penalización se calculará a partir del día siguiente en que concluya el plazo establecido para el cumplimiento del concepto del servicio a sancionar, que deben realizarse previo al inicio de operación. </w:t>
      </w:r>
      <w:r w:rsidDel="00000000" w:rsidR="00000000" w:rsidRPr="00000000">
        <w:rPr>
          <w:rFonts w:ascii="Montserrat Light" w:cs="Montserrat Light" w:eastAsia="Montserrat Light" w:hAnsi="Montserrat Light"/>
          <w:b w:val="1"/>
          <w:bCs w:val="1"/>
          <w:sz w:val="20"/>
          <w:szCs w:val="20"/>
          <w:rtl w:val="0"/>
        </w:rPr>
        <w:t xml:space="preserve">En ningún caso se deberá de autorizar el pago de </w:t>
      </w:r>
    </w:p>
    <w:p w:rsidR="00000000" w:rsidDel="00000000" w:rsidP="00000000" w:rsidRDefault="00000000" w:rsidRPr="00000000" w14:paraId="000000CB">
      <w:pPr>
        <w:tabs>
          <w:tab w:val="left" w:leader="none" w:pos="0"/>
        </w:tabs>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CC">
      <w:pPr>
        <w:tabs>
          <w:tab w:val="left" w:leader="none" w:pos="0"/>
        </w:tabs>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CD">
      <w:pPr>
        <w:tabs>
          <w:tab w:val="left" w:leader="none" w:pos="0"/>
        </w:tabs>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CE">
      <w:pPr>
        <w:tabs>
          <w:tab w:val="left" w:leader="none" w:pos="0"/>
        </w:tabs>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0CF">
      <w:pPr>
        <w:tabs>
          <w:tab w:val="left" w:leader="none" w:pos="0"/>
        </w:tabs>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los servicios sino se ha determinado, calculado y notificado al prestador del servicio las penas convencionales aplicadas en términos de lo dispuesto en el contrato.</w:t>
      </w:r>
    </w:p>
    <w:p w:rsidR="00000000" w:rsidDel="00000000" w:rsidP="00000000" w:rsidRDefault="00000000" w:rsidRPr="00000000" w14:paraId="000000D0">
      <w:pPr>
        <w:tabs>
          <w:tab w:val="left" w:leader="none" w:pos="0"/>
        </w:tabs>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D1">
      <w:pPr>
        <w:jc w:val="both"/>
        <w:rPr>
          <w:rFonts w:ascii="Montserrat Light" w:cs="Montserrat Light" w:eastAsia="Montserrat Light" w:hAnsi="Montserrat Light"/>
          <w:b w:val="1"/>
          <w:bCs w:val="1"/>
          <w:i w:val="0"/>
          <w:iCs w:val="0"/>
          <w:sz w:val="20"/>
          <w:szCs w:val="20"/>
        </w:rPr>
      </w:pPr>
      <w:bookmarkStart w:colFirst="0" w:colLast="0" w:name="_heading=h.3wcnhpeyth3y" w:id="4"/>
      <w:bookmarkEnd w:id="4"/>
      <w:r w:rsidDel="00000000" w:rsidR="00000000" w:rsidRPr="00000000">
        <w:rPr>
          <w:rFonts w:ascii="Montserrat Light" w:cs="Montserrat Light" w:eastAsia="Montserrat Light" w:hAnsi="Montserrat Light"/>
          <w:b w:val="1"/>
          <w:bCs w:val="1"/>
          <w:i w:val="1"/>
          <w:iCs w:val="1"/>
          <w:sz w:val="20"/>
          <w:szCs w:val="20"/>
          <w:rtl w:val="0"/>
        </w:rPr>
        <w:t xml:space="preserve">DEDUCCIONES</w:t>
      </w:r>
      <w:r w:rsidDel="00000000" w:rsidR="00000000" w:rsidRPr="00000000">
        <w:rPr>
          <w:rtl w:val="0"/>
        </w:rPr>
      </w:r>
    </w:p>
    <w:p w:rsidR="00000000" w:rsidDel="00000000" w:rsidP="00000000" w:rsidRDefault="00000000" w:rsidRPr="00000000" w14:paraId="000000D2">
      <w:pPr>
        <w:jc w:val="both"/>
        <w:rPr>
          <w:rFonts w:ascii="Montserrat Light" w:cs="Montserrat Light" w:eastAsia="Montserrat Light" w:hAnsi="Montserrat Light"/>
          <w:b w:val="1"/>
          <w:bCs w:val="1"/>
          <w:i w:val="0"/>
          <w:iCs w:val="0"/>
          <w:sz w:val="20"/>
          <w:szCs w:val="20"/>
        </w:rPr>
      </w:pPr>
      <w:r w:rsidDel="00000000" w:rsidR="00000000" w:rsidRPr="00000000">
        <w:rPr>
          <w:rtl w:val="0"/>
        </w:rPr>
      </w:r>
    </w:p>
    <w:p w:rsidR="00000000" w:rsidDel="00000000" w:rsidP="00000000" w:rsidRDefault="00000000" w:rsidRPr="00000000" w14:paraId="000000D3">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Se enlistan los incumplimientos parciales o deficientes del proveedor que darán origen a la aplicación de una deductiva del 0.5% sobre el valor del total del monto de lo incumplido por cada día de atraso, sin IVA, en términos del artículo 53 Bis de la Ley de Adquisiciones Arrendamientos y Servicios del Sector Público, cuando:</w:t>
      </w:r>
    </w:p>
    <w:p w:rsidR="00000000" w:rsidDel="00000000" w:rsidP="00000000" w:rsidRDefault="00000000" w:rsidRPr="00000000" w14:paraId="000000D4">
      <w:pPr>
        <w:jc w:val="both"/>
        <w:rPr>
          <w:rFonts w:ascii="Montserrat Light" w:cs="Montserrat Light" w:eastAsia="Montserrat Light" w:hAnsi="Montserrat Light"/>
          <w:sz w:val="20"/>
          <w:szCs w:val="20"/>
        </w:rPr>
      </w:pPr>
      <w:r w:rsidDel="00000000" w:rsidR="00000000" w:rsidRPr="00000000">
        <w:rPr>
          <w:rtl w:val="0"/>
        </w:rPr>
      </w:r>
    </w:p>
    <w:tbl>
      <w:tblPr>
        <w:tblStyle w:val="Table3"/>
        <w:tblW w:w="9934.0" w:type="dxa"/>
        <w:jc w:val="center"/>
        <w:tblLayout w:type="fixed"/>
        <w:tblLook w:val="0000"/>
      </w:tblPr>
      <w:tblGrid>
        <w:gridCol w:w="3396"/>
        <w:gridCol w:w="2244"/>
        <w:gridCol w:w="2821"/>
        <w:gridCol w:w="1473"/>
        <w:tblGridChange w:id="0">
          <w:tblGrid>
            <w:gridCol w:w="3396"/>
            <w:gridCol w:w="2244"/>
            <w:gridCol w:w="2821"/>
            <w:gridCol w:w="1473"/>
          </w:tblGrid>
        </w:tblGridChange>
      </w:tblGrid>
      <w:tr>
        <w:trPr>
          <w:cantSplit w:val="0"/>
          <w:trHeight w:val="161" w:hRule="atLeast"/>
          <w:tblHeader w:val="1"/>
        </w:trPr>
        <w:tc>
          <w:tcPr>
            <w:tcBorders>
              <w:top w:color="000000" w:space="0" w:sz="5" w:val="single"/>
              <w:left w:color="000000" w:space="0" w:sz="5" w:val="single"/>
              <w:bottom w:color="000000" w:space="0" w:sz="5" w:val="single"/>
              <w:right w:color="000000" w:space="0" w:sz="5" w:val="single"/>
            </w:tcBorders>
            <w:shd w:fill="7e7e7e" w:val="clear"/>
          </w:tcPr>
          <w:p w:rsidR="00000000" w:rsidDel="00000000" w:rsidP="00000000" w:rsidRDefault="00000000" w:rsidRPr="00000000" w14:paraId="000000D5">
            <w:pPr>
              <w:ind w:left="184"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Concepto y obligación</w:t>
            </w:r>
          </w:p>
          <w:p w:rsidR="00000000" w:rsidDel="00000000" w:rsidP="00000000" w:rsidRDefault="00000000" w:rsidRPr="00000000" w14:paraId="000000D6">
            <w:pPr>
              <w:ind w:left="184" w:firstLine="0"/>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D7">
            <w:pPr>
              <w:ind w:left="184" w:firstLine="0"/>
              <w:jc w:val="both"/>
              <w:rPr>
                <w:rFonts w:ascii="Montserrat Light" w:cs="Montserrat Light" w:eastAsia="Montserrat Light" w:hAnsi="Montserrat Light"/>
                <w:sz w:val="20"/>
                <w:szCs w:val="20"/>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shd w:fill="7e7e7e" w:val="clear"/>
          </w:tcPr>
          <w:p w:rsidR="00000000" w:rsidDel="00000000" w:rsidP="00000000" w:rsidRDefault="00000000" w:rsidRPr="00000000" w14:paraId="000000D8">
            <w:pPr>
              <w:ind w:left="460"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Nivel de Servicio</w:t>
            </w:r>
          </w:p>
        </w:tc>
        <w:tc>
          <w:tcPr>
            <w:tcBorders>
              <w:top w:color="000000" w:space="0" w:sz="5" w:val="single"/>
              <w:left w:color="000000" w:space="0" w:sz="5" w:val="single"/>
              <w:bottom w:color="000000" w:space="0" w:sz="5" w:val="single"/>
              <w:right w:color="000000" w:space="0" w:sz="5" w:val="single"/>
            </w:tcBorders>
            <w:shd w:fill="7e7e7e" w:val="clear"/>
          </w:tcPr>
          <w:p w:rsidR="00000000" w:rsidDel="00000000" w:rsidP="00000000" w:rsidRDefault="00000000" w:rsidRPr="00000000" w14:paraId="000000D9">
            <w:pPr>
              <w:ind w:left="371"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Unidad de medida</w:t>
            </w:r>
          </w:p>
        </w:tc>
        <w:tc>
          <w:tcPr>
            <w:tcBorders>
              <w:top w:color="000000" w:space="0" w:sz="5" w:val="single"/>
              <w:left w:color="000000" w:space="0" w:sz="5" w:val="single"/>
              <w:bottom w:color="000000" w:space="0" w:sz="5" w:val="single"/>
              <w:right w:color="000000" w:space="0" w:sz="5" w:val="single"/>
            </w:tcBorders>
            <w:shd w:fill="7e7e7e" w:val="clear"/>
          </w:tcPr>
          <w:p w:rsidR="00000000" w:rsidDel="00000000" w:rsidP="00000000" w:rsidRDefault="00000000" w:rsidRPr="00000000" w14:paraId="000000DA">
            <w:pPr>
              <w:ind w:left="133"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Deducción</w:t>
            </w:r>
          </w:p>
        </w:tc>
      </w:tr>
      <w:tr>
        <w:trPr>
          <w:cantSplit w:val="0"/>
          <w:trHeight w:val="1241" w:hRule="atLeast"/>
          <w:tblHeader w:val="0"/>
        </w:trPr>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DB">
            <w:pPr>
              <w:ind w:left="102" w:right="63"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Si la suma total de la evaluación mensual de la prestación del servicio va de 99 a 90 % se aplicará una deductiva.</w:t>
            </w:r>
          </w:p>
        </w:tc>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DC">
            <w:pPr>
              <w:ind w:left="81" w:right="66"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Pruebas solicitadas </w:t>
            </w:r>
          </w:p>
        </w:tc>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DD">
            <w:pPr>
              <w:ind w:left="102" w:right="67"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Resultados entregados </w:t>
            </w:r>
          </w:p>
        </w:tc>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DE">
            <w:pPr>
              <w:ind w:left="100" w:right="59"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2 % del total del costo mensual del servicio</w:t>
            </w:r>
          </w:p>
        </w:tc>
      </w:tr>
      <w:tr>
        <w:trPr>
          <w:cantSplit w:val="0"/>
          <w:trHeight w:val="1241" w:hRule="atLeast"/>
          <w:tblHeader w:val="0"/>
        </w:trPr>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DF">
            <w:pPr>
              <w:ind w:left="102" w:right="63"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Si la suma total de la evaluación mensual de la prestación del servicio va de 89 a 80 % se aplicará una deductiva.</w:t>
            </w:r>
          </w:p>
        </w:tc>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E0">
            <w:pPr>
              <w:ind w:left="81" w:right="66"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Pruebas solicitadas </w:t>
            </w:r>
          </w:p>
        </w:tc>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E1">
            <w:pPr>
              <w:ind w:left="102" w:right="67"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Resultados entregados </w:t>
            </w:r>
          </w:p>
        </w:tc>
        <w:tc>
          <w:tcPr>
            <w:tcBorders>
              <w:top w:color="000000" w:space="0" w:sz="5" w:val="single"/>
              <w:left w:color="000000" w:space="0" w:sz="5" w:val="single"/>
              <w:bottom w:color="000000" w:space="0" w:sz="5" w:val="single"/>
              <w:right w:color="000000" w:space="0" w:sz="5" w:val="single"/>
            </w:tcBorders>
          </w:tcPr>
          <w:p w:rsidR="00000000" w:rsidDel="00000000" w:rsidP="00000000" w:rsidRDefault="00000000" w:rsidRPr="00000000" w14:paraId="000000E2">
            <w:pPr>
              <w:ind w:left="100" w:right="59"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4 % del total del costo mensual del servicio</w:t>
            </w:r>
          </w:p>
        </w:tc>
      </w:tr>
      <w:tr>
        <w:trPr>
          <w:cantSplit w:val="0"/>
          <w:trHeight w:val="1241" w:hRule="atLeast"/>
          <w:tblHeader w:val="0"/>
        </w:trPr>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E3">
            <w:pPr>
              <w:ind w:left="102" w:right="63"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Si la suma total de la evaluación mensual de la prestación del servicio va de 79 a 70 % se aplicará una deductiva.</w:t>
            </w:r>
          </w:p>
        </w:tc>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E4">
            <w:pPr>
              <w:ind w:left="81" w:right="66"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Pruebas solicitadas </w:t>
            </w:r>
          </w:p>
        </w:tc>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E5">
            <w:pPr>
              <w:ind w:left="102" w:right="67"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Resultados entregados </w:t>
            </w:r>
          </w:p>
        </w:tc>
        <w:tc>
          <w:tcPr>
            <w:tcBorders>
              <w:top w:color="000000" w:space="0" w:sz="5" w:val="single"/>
              <w:left w:color="000000" w:space="0" w:sz="5" w:val="single"/>
              <w:bottom w:color="000000" w:space="0" w:sz="5" w:val="single"/>
              <w:right w:color="000000" w:space="0" w:sz="5" w:val="single"/>
            </w:tcBorders>
          </w:tcPr>
          <w:p w:rsidR="00000000" w:rsidDel="00000000" w:rsidP="00000000" w:rsidRDefault="00000000" w:rsidRPr="00000000" w14:paraId="000000E6">
            <w:pPr>
              <w:ind w:left="100" w:right="59"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6 % del total del costo mensual del servicio</w:t>
            </w:r>
          </w:p>
        </w:tc>
      </w:tr>
      <w:tr>
        <w:trPr>
          <w:cantSplit w:val="0"/>
          <w:trHeight w:val="1241" w:hRule="atLeast"/>
          <w:tblHeader w:val="0"/>
        </w:trPr>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E7">
            <w:pPr>
              <w:ind w:left="102" w:right="63"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Si la suma total de la evaluación mensual de la prestación del servicio va de 69 a 60 % se aplicará una deductiva.</w:t>
            </w:r>
          </w:p>
        </w:tc>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E8">
            <w:pPr>
              <w:ind w:left="81" w:right="66"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Pruebas solicitadas </w:t>
            </w:r>
          </w:p>
        </w:tc>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E9">
            <w:pPr>
              <w:ind w:left="102" w:right="67"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Resultados entregados </w:t>
            </w:r>
          </w:p>
        </w:tc>
        <w:tc>
          <w:tcPr>
            <w:tcBorders>
              <w:top w:color="000000" w:space="0" w:sz="5" w:val="single"/>
              <w:left w:color="000000" w:space="0" w:sz="5" w:val="single"/>
              <w:bottom w:color="000000" w:space="0" w:sz="5" w:val="single"/>
              <w:right w:color="000000" w:space="0" w:sz="5" w:val="single"/>
            </w:tcBorders>
          </w:tcPr>
          <w:p w:rsidR="00000000" w:rsidDel="00000000" w:rsidP="00000000" w:rsidRDefault="00000000" w:rsidRPr="00000000" w14:paraId="000000EA">
            <w:pPr>
              <w:ind w:left="100" w:right="59"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8 % del total del costo mensual del servicio</w:t>
            </w:r>
          </w:p>
        </w:tc>
      </w:tr>
      <w:tr>
        <w:trPr>
          <w:cantSplit w:val="0"/>
          <w:trHeight w:val="1241" w:hRule="atLeast"/>
          <w:tblHeader w:val="0"/>
        </w:trPr>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EB">
            <w:pPr>
              <w:ind w:left="102" w:right="63"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Si la suma total de la evaluación mensual de la prestación del servicio es menor de 60 % se aplicará una deductiva.</w:t>
            </w:r>
          </w:p>
        </w:tc>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EC">
            <w:pPr>
              <w:ind w:left="81" w:right="66"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Pruebas solicitadas </w:t>
            </w:r>
          </w:p>
        </w:tc>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ED">
            <w:pPr>
              <w:ind w:left="102" w:right="67"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Resultados entregados </w:t>
            </w:r>
          </w:p>
        </w:tc>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EE">
            <w:pPr>
              <w:ind w:left="100" w:right="59"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10 % del total del costo mensual del servicio</w:t>
            </w:r>
          </w:p>
        </w:tc>
      </w:tr>
      <w:tr>
        <w:trPr>
          <w:cantSplit w:val="0"/>
          <w:trHeight w:val="1241" w:hRule="atLeast"/>
          <w:tblHeader w:val="0"/>
        </w:trPr>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EF">
            <w:pPr>
              <w:ind w:left="102" w:right="63"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Si el proveedor no entrega o repara el equipo dentro de las primeras 24 hrs se aplicará una deductiva.</w:t>
            </w:r>
          </w:p>
        </w:tc>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F0">
            <w:pPr>
              <w:ind w:left="81" w:right="66"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Pruebas solicitadas </w:t>
            </w:r>
          </w:p>
        </w:tc>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F1">
            <w:pPr>
              <w:ind w:left="102" w:right="67"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Resultados entregados </w:t>
            </w:r>
          </w:p>
        </w:tc>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F2">
            <w:pPr>
              <w:ind w:left="100" w:right="59"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10% del total del costo mensual del servicio</w:t>
            </w:r>
          </w:p>
        </w:tc>
      </w:tr>
      <w:tr>
        <w:trPr>
          <w:cantSplit w:val="0"/>
          <w:trHeight w:val="1241" w:hRule="atLeast"/>
          <w:tblHeader w:val="0"/>
        </w:trPr>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F3">
            <w:pPr>
              <w:ind w:left="102" w:right="63"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Si el proveedor no entrega dentro de las 24 hrs los consumibles mencionados en el numeral VI se aplicará una deductiva </w:t>
            </w:r>
          </w:p>
        </w:tc>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F4">
            <w:pPr>
              <w:ind w:left="81" w:right="66"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Pruebas solicitadas </w:t>
            </w:r>
          </w:p>
        </w:tc>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F5">
            <w:pPr>
              <w:ind w:left="102" w:right="67"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Resultados entregados </w:t>
            </w:r>
          </w:p>
        </w:tc>
        <w:tc>
          <w:tcPr>
            <w:tcBorders>
              <w:top w:color="000000" w:space="0" w:sz="5" w:val="single"/>
              <w:left w:color="000000" w:space="0" w:sz="5" w:val="single"/>
              <w:bottom w:color="000000" w:space="0" w:sz="5" w:val="single"/>
              <w:right w:color="000000" w:space="0" w:sz="5" w:val="single"/>
            </w:tcBorders>
            <w:vAlign w:val="center"/>
          </w:tcPr>
          <w:p w:rsidR="00000000" w:rsidDel="00000000" w:rsidP="00000000" w:rsidRDefault="00000000" w:rsidRPr="00000000" w14:paraId="000000F6">
            <w:pPr>
              <w:ind w:left="100" w:right="59" w:firstLine="0"/>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4% del total del costo mensual del servicio</w:t>
            </w:r>
          </w:p>
        </w:tc>
      </w:tr>
    </w:tbl>
    <w:p w:rsidR="00000000" w:rsidDel="00000000" w:rsidP="00000000" w:rsidRDefault="00000000" w:rsidRPr="00000000" w14:paraId="000000F7">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F8">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F9">
      <w:pPr>
        <w:jc w:val="both"/>
        <w:rPr>
          <w:rFonts w:ascii="Montserrat Light" w:cs="Montserrat Light" w:eastAsia="Montserrat Light" w:hAnsi="Montserrat Light"/>
          <w:b w:val="1"/>
          <w:bCs w:val="1"/>
          <w:i w:val="0"/>
          <w:iCs w:val="0"/>
          <w:sz w:val="20"/>
          <w:szCs w:val="20"/>
        </w:rPr>
      </w:pPr>
      <w:r w:rsidDel="00000000" w:rsidR="00000000" w:rsidRPr="00000000">
        <w:rPr>
          <w:rtl w:val="0"/>
        </w:rPr>
      </w:r>
    </w:p>
    <w:p w:rsidR="00000000" w:rsidDel="00000000" w:rsidP="00000000" w:rsidRDefault="00000000" w:rsidRPr="00000000" w14:paraId="000000FA">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el procedimiento para la aplicación de las deducciones, el Administrador del Contrato será responsable de notificar, calcular y aplicar la deducción por concepto u obligación, nivel de servicio y unidad de medida, o bien el servidor público en el que éste delegue la facultad, deberá establecer el límite máximo que se aplicará por concepto de deducción de pagos a partir del cual se podrán cancelar la o las facturas objeto del incumplimiento parcial o deficiente, en todos los casos se deberá determinar la causa por la cual el Prestador del servicio es acreedor a una deductiva basada en la tabla de deducciones.  </w:t>
      </w:r>
    </w:p>
    <w:p w:rsidR="00000000" w:rsidDel="00000000" w:rsidP="00000000" w:rsidRDefault="00000000" w:rsidRPr="00000000" w14:paraId="000000FB">
      <w:pPr>
        <w:tabs>
          <w:tab w:val="left" w:leader="none" w:pos="0"/>
        </w:tabs>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FC">
      <w:pPr>
        <w:tabs>
          <w:tab w:val="left" w:leader="none" w:pos="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*Las deducciones al pago de servicios previstos en el artículo 53 Bis de la LAASSP serán determinadas en función de los servicios prestados de manera </w:t>
      </w:r>
      <w:r w:rsidDel="00000000" w:rsidR="00000000" w:rsidRPr="00000000">
        <w:rPr>
          <w:rFonts w:ascii="Montserrat Light" w:cs="Montserrat Light" w:eastAsia="Montserrat Light" w:hAnsi="Montserrat Light"/>
          <w:b w:val="1"/>
          <w:bCs w:val="1"/>
          <w:sz w:val="20"/>
          <w:szCs w:val="20"/>
          <w:rtl w:val="0"/>
        </w:rPr>
        <w:t xml:space="preserve">parcial o deficiente</w:t>
      </w:r>
      <w:r w:rsidDel="00000000" w:rsidR="00000000" w:rsidRPr="00000000">
        <w:rPr>
          <w:rFonts w:ascii="Montserrat Light" w:cs="Montserrat Light" w:eastAsia="Montserrat Light" w:hAnsi="Montserrat Light"/>
          <w:sz w:val="20"/>
          <w:szCs w:val="20"/>
          <w:rtl w:val="0"/>
        </w:rPr>
        <w:t xml:space="preserve">. Dichas deducciones deberán calcularse hasta la fecha en que materialmente se cumpla la obligación y </w:t>
      </w:r>
      <w:r w:rsidDel="00000000" w:rsidR="00000000" w:rsidRPr="00000000">
        <w:rPr>
          <w:rFonts w:ascii="Montserrat Light" w:cs="Montserrat Light" w:eastAsia="Montserrat Light" w:hAnsi="Montserrat Light"/>
          <w:b w:val="1"/>
          <w:bCs w:val="1"/>
          <w:sz w:val="20"/>
          <w:szCs w:val="20"/>
          <w:rtl w:val="0"/>
        </w:rPr>
        <w:t xml:space="preserve">sin que cada concepto de deducciones exceda a la parte proporcional de la garantía de cumplimiento que le corresponda del monto total del contrato</w:t>
      </w:r>
      <w:r w:rsidDel="00000000" w:rsidR="00000000" w:rsidRPr="00000000">
        <w:rPr>
          <w:rFonts w:ascii="Montserrat Light" w:cs="Montserrat Light" w:eastAsia="Montserrat Light" w:hAnsi="Montserrat Light"/>
          <w:sz w:val="20"/>
          <w:szCs w:val="20"/>
          <w:rtl w:val="0"/>
        </w:rPr>
        <w:t xml:space="preserve">, artículo 97 primer párrafo del RLAASSP.</w:t>
      </w:r>
    </w:p>
    <w:p w:rsidR="00000000" w:rsidDel="00000000" w:rsidP="00000000" w:rsidRDefault="00000000" w:rsidRPr="00000000" w14:paraId="000000FD">
      <w:pPr>
        <w:tabs>
          <w:tab w:val="left" w:leader="none" w:pos="0"/>
        </w:tabs>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FE">
      <w:pPr>
        <w:tabs>
          <w:tab w:val="left" w:leader="none" w:pos="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Los montos por deducir se deberán aplicar en la factura que el prestador del servicio presente para su cobro, inmediatamente después de que el Administrador del Contrato tenga cuantificada la deducción correspondiente de conformidad con lo dispuesto en el artículo 97 segundo párrafo del RLAASSP. </w:t>
      </w:r>
    </w:p>
    <w:p w:rsidR="00000000" w:rsidDel="00000000" w:rsidP="00000000" w:rsidRDefault="00000000" w:rsidRPr="00000000" w14:paraId="000000FF">
      <w:pPr>
        <w:tabs>
          <w:tab w:val="left" w:leader="none" w:pos="0"/>
        </w:tabs>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00">
      <w:pPr>
        <w:tabs>
          <w:tab w:val="left" w:leader="none" w:pos="0"/>
        </w:tabs>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caso de existir alguna deductiva se notificará por escrito al prestador del servicio.</w:t>
      </w:r>
    </w:p>
    <w:p w:rsidR="00000000" w:rsidDel="00000000" w:rsidP="00000000" w:rsidRDefault="00000000" w:rsidRPr="00000000" w14:paraId="00000101">
      <w:pPr>
        <w:tabs>
          <w:tab w:val="left" w:leader="none" w:pos="0"/>
        </w:tabs>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02">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Las deducciones por deficiencias en la prestación del servicio se aplicarán de acuerdo con lo siguiente:</w:t>
      </w:r>
    </w:p>
    <w:p w:rsidR="00000000" w:rsidDel="00000000" w:rsidP="00000000" w:rsidRDefault="00000000" w:rsidRPr="00000000" w14:paraId="00000103">
      <w:pPr>
        <w:tabs>
          <w:tab w:val="left" w:leader="none" w:pos="0"/>
        </w:tabs>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04">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142" w:firstLine="0"/>
        <w:jc w:val="both"/>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bookmarkStart w:colFirst="0" w:colLast="0" w:name="_heading=h.7nxkfd79fv4e" w:id="5"/>
      <w:bookmarkEnd w:id="5"/>
      <w:r w:rsidDel="00000000" w:rsidR="00000000" w:rsidRPr="00000000">
        <w:rPr>
          <w:rtl w:val="0"/>
        </w:rPr>
      </w:r>
    </w:p>
    <w:p w:rsidR="00000000" w:rsidDel="00000000" w:rsidP="00000000" w:rsidRDefault="00000000" w:rsidRPr="00000000" w14:paraId="000001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bookmarkStart w:colFirst="0" w:colLast="0" w:name="_heading=h.bb3w744y6su0" w:id="6"/>
      <w:bookmarkEnd w:id="6"/>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I) DEVOLUCIÓN POR DEFECTOS, VICIOS OCULTOS DE LOS BIENES O DE LA CALIDAD DE LOS SERVICIOS</w:t>
      </w:r>
    </w:p>
    <w:p w:rsidR="00000000" w:rsidDel="00000000" w:rsidP="00000000" w:rsidRDefault="00000000" w:rsidRPr="00000000" w14:paraId="00000106">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07">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El prestador del servicio, durante la vigencia del contrato correspondiente, deberá responder por los defectos, fallas, riesgos o vicios ocultos tanto en la calidad de los servicios que está obligado a prestar y los efectivamente prestados, como por los defectos, fallas, riesgos o vicios ocultos que proporcione y que forman parte integral de la prestación de los servicios correspondientes a más tardar dentro de las </w:t>
      </w:r>
      <w:r w:rsidDel="00000000" w:rsidR="00000000" w:rsidRPr="00000000">
        <w:rPr>
          <w:rFonts w:ascii="Montserrat Light" w:cs="Montserrat Light" w:eastAsia="Montserrat Light" w:hAnsi="Montserrat Light"/>
          <w:b w:val="1"/>
          <w:bCs w:val="1"/>
          <w:color w:val="000000"/>
          <w:sz w:val="20"/>
          <w:szCs w:val="20"/>
          <w:rtl w:val="0"/>
        </w:rPr>
        <w:t xml:space="preserve">2 días</w:t>
      </w:r>
      <w:r w:rsidDel="00000000" w:rsidR="00000000" w:rsidRPr="00000000">
        <w:rPr>
          <w:rFonts w:ascii="Montserrat Light" w:cs="Montserrat Light" w:eastAsia="Montserrat Light" w:hAnsi="Montserrat Light"/>
          <w:color w:val="000000"/>
          <w:sz w:val="20"/>
          <w:szCs w:val="20"/>
          <w:rtl w:val="0"/>
        </w:rPr>
        <w:t xml:space="preserve"> </w:t>
      </w:r>
      <w:r w:rsidDel="00000000" w:rsidR="00000000" w:rsidRPr="00000000">
        <w:rPr>
          <w:rFonts w:ascii="Montserrat Light" w:cs="Montserrat Light" w:eastAsia="Montserrat Light" w:hAnsi="Montserrat Light"/>
          <w:b w:val="1"/>
          <w:bCs w:val="1"/>
          <w:color w:val="000000"/>
          <w:sz w:val="20"/>
          <w:szCs w:val="20"/>
          <w:rtl w:val="0"/>
        </w:rPr>
        <w:t xml:space="preserve">posteriores </w:t>
      </w:r>
      <w:r w:rsidDel="00000000" w:rsidR="00000000" w:rsidRPr="00000000">
        <w:rPr>
          <w:rFonts w:ascii="Montserrat Light" w:cs="Montserrat Light" w:eastAsia="Montserrat Light" w:hAnsi="Montserrat Light"/>
          <w:color w:val="000000"/>
          <w:sz w:val="20"/>
          <w:szCs w:val="20"/>
          <w:rtl w:val="0"/>
        </w:rPr>
        <w:t xml:space="preserve">a la notificación por parte del Organismo.</w:t>
      </w:r>
    </w:p>
    <w:p w:rsidR="00000000" w:rsidDel="00000000" w:rsidP="00000000" w:rsidRDefault="00000000" w:rsidRPr="00000000" w14:paraId="00000108">
      <w:pPr>
        <w:jc w:val="both"/>
        <w:rPr>
          <w:rFonts w:ascii="Montserrat Light" w:cs="Montserrat Light" w:eastAsia="Montserrat Light" w:hAnsi="Montserrat Light"/>
          <w:color w:val="000000"/>
          <w:sz w:val="16"/>
          <w:szCs w:val="16"/>
        </w:rPr>
      </w:pPr>
      <w:r w:rsidDel="00000000" w:rsidR="00000000" w:rsidRPr="00000000">
        <w:rPr>
          <w:rtl w:val="0"/>
        </w:rPr>
      </w:r>
    </w:p>
    <w:p w:rsidR="00000000" w:rsidDel="00000000" w:rsidP="00000000" w:rsidRDefault="00000000" w:rsidRPr="00000000" w14:paraId="00000109">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El prestador del servicio deberá proporcionar en su oferta técnica número telefónico y correo electrónico en donde recibirán y atenderán las 24 horas del día los 365 del año, reportes por accidentes, defectos, fallas y/o descomposturas en la prestación del servicio y/o de los equipos utilizados para la prestación del servicio.</w:t>
      </w:r>
    </w:p>
    <w:p w:rsidR="00000000" w:rsidDel="00000000" w:rsidP="00000000" w:rsidRDefault="00000000" w:rsidRPr="00000000" w14:paraId="0000010A">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0B">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Además, el prestador del servicio se obliga a responder por su cuenta y riesgo de los daños y/o perjuicios que, por inobservancia o negligencia de su parte, llegue a causar al IMSS-BIENESTAR y/o a terceros.</w:t>
      </w:r>
    </w:p>
    <w:p w:rsidR="00000000" w:rsidDel="00000000" w:rsidP="00000000" w:rsidRDefault="00000000" w:rsidRPr="00000000" w14:paraId="0000010C">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0D">
      <w:pPr>
        <w:jc w:val="both"/>
        <w:rPr>
          <w:rFonts w:ascii="Montserrat Light" w:cs="Montserrat Light" w:eastAsia="Montserrat Light" w:hAnsi="Montserrat Light"/>
          <w:b w:val="1"/>
          <w:bCs w:val="1"/>
          <w:color w:val="000000"/>
          <w:sz w:val="20"/>
          <w:szCs w:val="20"/>
        </w:rPr>
      </w:pPr>
      <w:r w:rsidDel="00000000" w:rsidR="00000000" w:rsidRPr="00000000">
        <w:rPr>
          <w:rFonts w:ascii="Montserrat Light" w:cs="Montserrat Light" w:eastAsia="Montserrat Light" w:hAnsi="Montserrat Light"/>
          <w:b w:val="1"/>
          <w:bCs w:val="1"/>
          <w:sz w:val="20"/>
          <w:szCs w:val="20"/>
          <w:rtl w:val="0"/>
        </w:rPr>
        <w:t xml:space="preserve">J) GARANTÍA DE CUMPLIMIENTO</w:t>
      </w:r>
      <w:r w:rsidDel="00000000" w:rsidR="00000000" w:rsidRPr="00000000">
        <w:rPr>
          <w:rtl w:val="0"/>
        </w:rPr>
      </w:r>
    </w:p>
    <w:p w:rsidR="00000000" w:rsidDel="00000000" w:rsidP="00000000" w:rsidRDefault="00000000" w:rsidRPr="00000000" w14:paraId="0000010E">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0F">
      <w:pPr>
        <w:jc w:val="both"/>
        <w:rPr>
          <w:rFonts w:ascii="Montserrat Light" w:cs="Montserrat Light" w:eastAsia="Montserrat Light" w:hAnsi="Montserrat Light"/>
          <w:sz w:val="20"/>
          <w:szCs w:val="20"/>
        </w:rPr>
      </w:pPr>
      <w:bookmarkStart w:colFirst="0" w:colLast="0" w:name="_heading=h.3bo86dljwxju" w:id="7"/>
      <w:bookmarkEnd w:id="7"/>
      <w:r w:rsidDel="00000000" w:rsidR="00000000" w:rsidRPr="00000000">
        <w:rPr>
          <w:rFonts w:ascii="Montserrat Light" w:cs="Montserrat Light" w:eastAsia="Montserrat Light" w:hAnsi="Montserrat Light"/>
          <w:sz w:val="20"/>
          <w:szCs w:val="20"/>
          <w:rtl w:val="0"/>
        </w:rPr>
        <w:t xml:space="preserve">La persona física o moral adjudicada se obliga a otorgar al Organismo, dentro de un plazo de 10 (diez) días naturales contados a partir de la firma del contrato en términos del artículo 48 de la LAASSP, una garantía divisible de cumplimiento de todas y cada una de las obligaciones a su cargo derivadas del contrato, mediante fianza expedida por compañía autorizada en los términos de la Ley Federal de Instituciones de Fianzas y a favor de los Servicios de Salud del Instituto Mexicano del Seguro Social (IMSS-BIENESTAR), por un monto equivalente al 10% (diez por ciento) del monto total máximo del contrato a erogar en el ejercicio fiscal de que se trate, sin considerar el Impuesto al Valor Agregado (I.V.A.). </w:t>
      </w:r>
    </w:p>
    <w:p w:rsidR="00000000" w:rsidDel="00000000" w:rsidP="00000000" w:rsidRDefault="00000000" w:rsidRPr="00000000" w14:paraId="00000110">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p w:rsidR="00000000" w:rsidDel="00000000" w:rsidP="00000000" w:rsidRDefault="00000000" w:rsidRPr="00000000" w14:paraId="00000111">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persona física o moral adjudicada queda obligada a entregar al Organismo la póliza de fianza. </w:t>
      </w:r>
    </w:p>
    <w:p w:rsidR="00000000" w:rsidDel="00000000" w:rsidP="00000000" w:rsidRDefault="00000000" w:rsidRPr="00000000" w14:paraId="00000112">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p w:rsidR="00000000" w:rsidDel="00000000" w:rsidP="00000000" w:rsidRDefault="00000000" w:rsidRPr="00000000" w14:paraId="00000113">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Dicha póliza de garantía de cumplimiento del contrato será devuelta al prestador de servicios una vez que el Organismo le otorgue autorización por escrito, para que éste pueda solicitar a la afianzadora correspondiente la cancelación de la fianza, autorización que se entregará al prestador del servicio, siempre que demuestre haber cumplido con la totalidad de las obligaciones adquiridas por virtud del presente contrato, para lo cual deberá de presentar mediante escrito la solicitud de liberación de la fianza en el Área de (donde se solicita la cancelación de la fianza), mismo que llevará a cabo el procedimiento para la liberación y entrega de fianza. </w:t>
      </w:r>
    </w:p>
    <w:p w:rsidR="00000000" w:rsidDel="00000000" w:rsidP="00000000" w:rsidRDefault="00000000" w:rsidRPr="00000000" w14:paraId="00000114">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w:t>
      </w:r>
    </w:p>
    <w:p w:rsidR="00000000" w:rsidDel="00000000" w:rsidP="00000000" w:rsidRDefault="00000000" w:rsidRPr="00000000" w14:paraId="00000115">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GARANTÍA DEL SERVICIO</w:t>
      </w:r>
    </w:p>
    <w:p w:rsidR="00000000" w:rsidDel="00000000" w:rsidP="00000000" w:rsidRDefault="00000000" w:rsidRPr="00000000" w14:paraId="00000116">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La persona física o moral adjudicada deberá entregar al día siguiente de la notificación del fallo, un escrito  de garantía contra inconsistencias en la prestación del servicio, por lo cual quedará obligado a responder por su cuenta y riesgo de los daños y/o perjuicios que por inobservancia o negligencia de su parte, lleguen a causar al Organismo y/o a terceros, con motivo de las obligaciones pactadas en los Contratos que derive del presente procedimiento, o bien por los defectos o vicios ocultos en los servicios entregados, de conformidad con lo establecido en el artículo 53 de la LAASSP. </w:t>
      </w:r>
    </w:p>
    <w:p w:rsidR="00000000" w:rsidDel="00000000" w:rsidP="00000000" w:rsidRDefault="00000000" w:rsidRPr="00000000" w14:paraId="00000117">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K) FORMA DE PAGO.</w:t>
      </w:r>
    </w:p>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ontserrat Light" w:cs="Montserrat Light" w:eastAsia="Montserrat Light" w:hAnsi="Montserrat Light"/>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A">
      <w:pPr>
        <w:jc w:val="both"/>
        <w:rPr>
          <w:rFonts w:ascii="Montserrat Light" w:cs="Montserrat Light" w:eastAsia="Montserrat Light" w:hAnsi="Montserrat Light"/>
          <w:sz w:val="20"/>
          <w:szCs w:val="20"/>
        </w:rPr>
      </w:pPr>
      <w:bookmarkStart w:colFirst="0" w:colLast="0" w:name="_heading=h.9a8rlggfdupp" w:id="8"/>
      <w:bookmarkEnd w:id="8"/>
      <w:r w:rsidDel="00000000" w:rsidR="00000000" w:rsidRPr="00000000">
        <w:rPr>
          <w:rFonts w:ascii="Montserrat Light" w:cs="Montserrat Light" w:eastAsia="Montserrat Light" w:hAnsi="Montserrat Light"/>
          <w:sz w:val="20"/>
          <w:szCs w:val="20"/>
          <w:rtl w:val="0"/>
        </w:rPr>
        <w:t xml:space="preserve">Con fundamento en el artículo 51 de la LAASSP y en el artículo 90 de su Reglamento, el pago por el servicio se cubrirá por parte del Organismo a través de transferencia electrónica en pesos de los Estados Unidos Mexicanos, a mes vencido, conforme a los servicios efectivamente prestados y a entera satisfacción del Administrador del Contrato o el servidor público que éste designe para la supervisión, revisión y validación del servicio.</w:t>
      </w:r>
    </w:p>
    <w:p w:rsidR="00000000" w:rsidDel="00000000" w:rsidP="00000000" w:rsidRDefault="00000000" w:rsidRPr="00000000" w14:paraId="0000011B">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1C">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pago se realizará a mes vencido, en un plazo máximo de 20 (veinte) días naturales siguientes, contados a partir de la fecha en que sea entregado y aceptado el Comprobante Fiscal Digital por Internet (CFDI) en el Organismo, para su aprobación. </w:t>
      </w:r>
    </w:p>
    <w:p w:rsidR="00000000" w:rsidDel="00000000" w:rsidP="00000000" w:rsidRDefault="00000000" w:rsidRPr="00000000" w14:paraId="0000011D">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1E">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cómputo del plazo para realizar el pago se contabilizará a partir del día hábil siguiente de la aceptación del CFDI, y ésta reúna los requisitos fiscales que establece la legislación en la materia, el desglose de los servicios prestados, los precios unitarios, se verifique su autenticidad, no existan aclaraciones al importe y vaya acompañada con la documentación soporte de la prestación de los servicios facturados.</w:t>
      </w:r>
    </w:p>
    <w:p w:rsidR="00000000" w:rsidDel="00000000" w:rsidP="00000000" w:rsidRDefault="00000000" w:rsidRPr="00000000" w14:paraId="0000011F">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20">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De conformidad con el artículo 90, del Reglamento de la LAASSP, en caso de que el CFDI entregado presente errores, en el Organismo, dentro de los 3 días hábiles siguientes de su recepción, indicará al prestador del servicio las deficiencias que deberá corregir; por lo que, el procedimiento de pago reiniciará en el momento en que el prestador del servicio presente el CFDI y/o documentos soporte corregidos y sean aceptados.</w:t>
      </w:r>
    </w:p>
    <w:p w:rsidR="00000000" w:rsidDel="00000000" w:rsidP="00000000" w:rsidRDefault="00000000" w:rsidRPr="00000000" w14:paraId="00000121">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22">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tiempo que el prestador del servicio utilice para la corrección del CFDI y/o documentación soporte entregada, no se computará para efectos de pago, de acuerdo con lo establecido en el artículo 51 de la LAASSP.</w:t>
      </w:r>
    </w:p>
    <w:p w:rsidR="00000000" w:rsidDel="00000000" w:rsidP="00000000" w:rsidRDefault="00000000" w:rsidRPr="00000000" w14:paraId="00000123">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24">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CFDI y el XML deberán ser enviados vía correo electrónico a la cuenta que determine el Administrador del Contrato. Los CFDI serán validados en la página del Sistema de Administración Tributaria (SAT), al momento en que el Organismo realicen el pago. El CFDI se deberá presentar desglosando el impuesto cuando aplique.</w:t>
      </w:r>
    </w:p>
    <w:p w:rsidR="00000000" w:rsidDel="00000000" w:rsidP="00000000" w:rsidRDefault="00000000" w:rsidRPr="00000000" w14:paraId="00000125">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26">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prestador del servicio manifiesta su conformidad que, hasta en tanto no se cumpla con la verificación, supervisión y aceptación de la prestación de los servicios, no se tendrán como recibidos o aceptados por el Administrador del Contrato o el servidor público que esté designe.</w:t>
      </w:r>
    </w:p>
    <w:p w:rsidR="00000000" w:rsidDel="00000000" w:rsidP="00000000" w:rsidRDefault="00000000" w:rsidRPr="00000000" w14:paraId="00000127">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28">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Para efectos de trámite de pago, el prestador del servicio deberá ser titular de una cuenta bancaria, en la que se efectuará la transferencia electrónica de pago, respecto de la cual deberá proporcionar toda la información y documentación que le sea requerida por el Organismo, para efectos del pago. </w:t>
      </w:r>
    </w:p>
    <w:p w:rsidR="00000000" w:rsidDel="00000000" w:rsidP="00000000" w:rsidRDefault="00000000" w:rsidRPr="00000000" w14:paraId="00000129">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2A">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prestador del servicio deberá presentar la información y documentación que el Organismo le solicite para el trámite de pago, atendiendo a las disposiciones legales e internas del Organismo.</w:t>
      </w:r>
    </w:p>
    <w:p w:rsidR="00000000" w:rsidDel="00000000" w:rsidP="00000000" w:rsidRDefault="00000000" w:rsidRPr="00000000" w14:paraId="0000012B">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2C">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pago de la prestación del servicio recibido quedará condicionado proporcionalmente al pago que el prestador del servicio deba efectuar por concepto de penas convencionales y, en su caso, deductivas, conforme a lo establecido en la normatividad vigente aplicable y los procedimientos internos vigentes.</w:t>
      </w:r>
    </w:p>
    <w:p w:rsidR="00000000" w:rsidDel="00000000" w:rsidP="00000000" w:rsidRDefault="00000000" w:rsidRPr="00000000" w14:paraId="0000012D">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2E">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prestador del servicio se obliga a no cancelar ante el SAT los comprobantes fiscales digitales a favor del Organismo, previamente validados en el portal de servicios a proveedores, salvo justificación y comunicación por parte del mismo Organismo para su autorización expresa, debiendo este informar de dicha justificación y reposición del Comprobante Fiscal Digital en su caso.</w:t>
      </w:r>
    </w:p>
    <w:p w:rsidR="00000000" w:rsidDel="00000000" w:rsidP="00000000" w:rsidRDefault="00000000" w:rsidRPr="00000000" w14:paraId="0000012F">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30">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caso de que el prestador del servicio reciba pagos en exceso, de conformidad a lo dispuesto en el artículo 51 tercer párrafo de la LAASSP deberá reintegrar dichas cantidades más los intereses correspondientes, conforme a la tasa que establezca la Ley de Ingresos de la Federación, para los casos de prórroga cuando existan créditos fiscales, los intereses se calcularán sobre las cantidades en exceso y se computarán por días naturales desde la fecha de su entrega hasta la fecha en que se ponga efectivamente las cantidades a disposición del Organismo.</w:t>
      </w:r>
    </w:p>
    <w:p w:rsidR="00000000" w:rsidDel="00000000" w:rsidP="00000000" w:rsidRDefault="00000000" w:rsidRPr="00000000" w14:paraId="00000131">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32">
      <w:pPr>
        <w:jc w:val="both"/>
        <w:rPr>
          <w:rFonts w:ascii="Montserrat Light" w:cs="Montserrat Light" w:eastAsia="Montserrat Light" w:hAnsi="Montserrat Light"/>
          <w:b w:val="1"/>
          <w:bCs w:val="1"/>
          <w:color w:val="000000"/>
          <w:sz w:val="20"/>
          <w:szCs w:val="20"/>
        </w:rPr>
      </w:pPr>
      <w:r w:rsidDel="00000000" w:rsidR="00000000" w:rsidRPr="00000000">
        <w:rPr>
          <w:rFonts w:ascii="Montserrat Light" w:cs="Montserrat Light" w:eastAsia="Montserrat Light" w:hAnsi="Montserrat Light"/>
          <w:b w:val="1"/>
          <w:bCs w:val="1"/>
          <w:sz w:val="20"/>
          <w:szCs w:val="20"/>
          <w:rtl w:val="0"/>
        </w:rPr>
        <w:t xml:space="preserve">L) MECANISMOS DE COMPROBACIÓN, SUPERVISIÓN Y VERIFICACIÓN DE LOS BIENES O DE LOS SERVICIOS CONTRATADOS Y EFECTIVAMENTE ENTREGADOS O PRESTADOS, ASÍ COMO DEL CUMPLIMIENTO DE LAS REQUISICIONES DE CADA ENTREGABLE.</w:t>
      </w:r>
      <w:r w:rsidDel="00000000" w:rsidR="00000000" w:rsidRPr="00000000">
        <w:rPr>
          <w:rtl w:val="0"/>
        </w:rPr>
      </w:r>
    </w:p>
    <w:p w:rsidR="00000000" w:rsidDel="00000000" w:rsidP="00000000" w:rsidRDefault="00000000" w:rsidRPr="00000000" w14:paraId="00000133">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134">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El Organismo podrá verificar en cualquier momento el cumplimiento de las condiciones pactadas en el contrato que se suscriba, como resultado del proceso de contratación del servicio médico, para la comprobación, supervisión y verificación el prestador del servicio deberá otorgar todas las facilidades necesarias al personal del Organismo.</w:t>
      </w:r>
    </w:p>
    <w:p w:rsidR="00000000" w:rsidDel="00000000" w:rsidP="00000000" w:rsidRDefault="00000000" w:rsidRPr="00000000" w14:paraId="00000135">
      <w:pPr>
        <w:jc w:val="both"/>
        <w:rPr>
          <w:rFonts w:ascii="Montserrat Light" w:cs="Montserrat Light" w:eastAsia="Montserrat Light" w:hAnsi="Montserrat Light"/>
          <w:b w:val="1"/>
          <w:bCs w:val="1"/>
          <w:color w:val="000000"/>
          <w:sz w:val="20"/>
          <w:szCs w:val="20"/>
        </w:rPr>
      </w:pPr>
      <w:r w:rsidDel="00000000" w:rsidR="00000000" w:rsidRPr="00000000">
        <w:rPr>
          <w:rtl w:val="0"/>
        </w:rPr>
      </w:r>
    </w:p>
    <w:p w:rsidR="00000000" w:rsidDel="00000000" w:rsidP="00000000" w:rsidRDefault="00000000" w:rsidRPr="00000000" w14:paraId="00000136">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El Administrador del Contrato o el auxiliar designado verificarán el cumplimiento del contrato conforme, según sea el caso, las condiciones establecidas, características, especificaciones y funcionamiento, asimismo, dará seguimiento y verificará el cumplimiento de los derechos y obligaciones establecidos en este instrumento.</w:t>
      </w:r>
    </w:p>
    <w:p w:rsidR="00000000" w:rsidDel="00000000" w:rsidP="00000000" w:rsidRDefault="00000000" w:rsidRPr="00000000" w14:paraId="00000137">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138">
      <w:pPr>
        <w:jc w:val="both"/>
        <w:rPr>
          <w:rFonts w:ascii="Montserrat Light" w:cs="Montserrat Light" w:eastAsia="Montserrat Light" w:hAnsi="Montserrat Light"/>
          <w:color w:val="000000"/>
          <w:sz w:val="20"/>
          <w:szCs w:val="20"/>
        </w:rPr>
      </w:pPr>
      <w:r w:rsidDel="00000000" w:rsidR="00000000" w:rsidRPr="00000000">
        <w:rPr>
          <w:rFonts w:ascii="Montserrat Light" w:cs="Montserrat Light" w:eastAsia="Montserrat Light" w:hAnsi="Montserrat Light"/>
          <w:color w:val="000000"/>
          <w:sz w:val="20"/>
          <w:szCs w:val="20"/>
          <w:rtl w:val="0"/>
        </w:rPr>
        <w:t xml:space="preserve">Los servicios se tendrán por recibido previa revisión del administrador del contrato, la cual consistirá en la verificación del cumplimiento de las especificaciones establecidas y en su caso en los anexos respectivos.</w:t>
      </w:r>
    </w:p>
    <w:p w:rsidR="00000000" w:rsidDel="00000000" w:rsidP="00000000" w:rsidRDefault="00000000" w:rsidRPr="00000000" w14:paraId="00000139">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1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M) OTORGAMIENTO DE ANTICIPO.  </w:t>
      </w:r>
    </w:p>
    <w:p w:rsidR="00000000" w:rsidDel="00000000" w:rsidP="00000000" w:rsidRDefault="00000000" w:rsidRPr="00000000" w14:paraId="0000013B">
      <w:pPr>
        <w:tabs>
          <w:tab w:val="left" w:leader="none" w:pos="3909"/>
        </w:tabs>
        <w:ind w:right="49"/>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No aplica.</w:t>
      </w:r>
    </w:p>
    <w:p w:rsidR="00000000" w:rsidDel="00000000" w:rsidP="00000000" w:rsidRDefault="00000000" w:rsidRPr="00000000" w14:paraId="0000013C">
      <w:pPr>
        <w:tabs>
          <w:tab w:val="left" w:leader="none" w:pos="3909"/>
        </w:tabs>
        <w:ind w:right="4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N) AVISO DE PRIVACIDAD, ASÍ COMO LA PRECISIÓN DE LAS MEDIDAS DE SEGURIDAD PARA EL MANEJO DE LA INFORMACIÓN PARA BIENES O SERVICIOS DE TECNOLOGÍAS DE LA INFORMACIÓN Y COMUNICACIONES, ALINEADOS A LA POLÍTICA GENERAL DE SEGURIDAD DE LA INFORMACIÓN EN MATERIA DE TIC, CUANDO SE CONSIDERE APLICABLE. </w:t>
      </w:r>
    </w:p>
    <w:p w:rsidR="00000000" w:rsidDel="00000000" w:rsidP="00000000" w:rsidRDefault="00000000" w:rsidRPr="00000000" w14:paraId="0000013E">
      <w:pPr>
        <w:tabs>
          <w:tab w:val="left" w:leader="none" w:pos="3909"/>
        </w:tabs>
        <w:ind w:right="4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3F">
      <w:pPr>
        <w:jc w:val="both"/>
        <w:rPr>
          <w:rFonts w:ascii="Montserrat Light" w:cs="Montserrat Light" w:eastAsia="Montserrat Light" w:hAnsi="Montserrat Light"/>
          <w:color w:val="000000"/>
          <w:sz w:val="20"/>
          <w:szCs w:val="20"/>
        </w:rPr>
      </w:pPr>
      <w:bookmarkStart w:colFirst="0" w:colLast="0" w:name="_heading=h.ox9lepx5xk9h" w:id="9"/>
      <w:bookmarkEnd w:id="9"/>
      <w:r w:rsidDel="00000000" w:rsidR="00000000" w:rsidRPr="00000000">
        <w:rPr>
          <w:rFonts w:ascii="Montserrat Light" w:cs="Montserrat Light" w:eastAsia="Montserrat Light" w:hAnsi="Montserrat Light"/>
          <w:color w:val="000000"/>
          <w:sz w:val="20"/>
          <w:szCs w:val="20"/>
          <w:rtl w:val="0"/>
        </w:rPr>
        <w:t xml:space="preserve">El prestador del servicio se obliga a mantener estricta </w:t>
      </w:r>
      <w:r w:rsidDel="00000000" w:rsidR="00000000" w:rsidRPr="00000000">
        <w:rPr>
          <w:rFonts w:ascii="Montserrat Light" w:cs="Montserrat Light" w:eastAsia="Montserrat Light" w:hAnsi="Montserrat Light"/>
          <w:i w:val="1"/>
          <w:iCs w:val="1"/>
          <w:color w:val="000000"/>
          <w:sz w:val="20"/>
          <w:szCs w:val="20"/>
          <w:rtl w:val="0"/>
        </w:rPr>
        <w:t xml:space="preserve">CONFIDENCIALIDAD </w:t>
      </w:r>
      <w:r w:rsidDel="00000000" w:rsidR="00000000" w:rsidRPr="00000000">
        <w:rPr>
          <w:rFonts w:ascii="Montserrat Light" w:cs="Montserrat Light" w:eastAsia="Montserrat Light" w:hAnsi="Montserrat Light"/>
          <w:color w:val="000000"/>
          <w:sz w:val="20"/>
          <w:szCs w:val="20"/>
          <w:rtl w:val="0"/>
        </w:rPr>
        <w:t xml:space="preserve">respecto de datos personales, además de los patrimoniales y/o sensibles, derivado del cumplimiento del contrato de conformidad y en cumplimiento por lo establecido en la Ley Federal de Transparencia y Acceso a la Información Pública, Ley General de Transparencia y Acceso a la Información Pública, Ley General de Protección de Datos Personales en Posesión de Sujetos Obligados y sus respectivos Reglamentos. En consecuencia, queda prohibido revelar, copiar, reproducir, explotar, alterar, duplicar o difundir a terceros, la información sin autorización previa y por escrito del titular de esta y de la otra parte. En caso de que el prestador del servicio divulgue o transfiera los datos proporcionados a terceros, este será responsable de los posibles daños o perjuicios que se pudieran ocasionar al particular o al Organismo. Así mismo el prestador del servicio se obliga a implementar las medidas de seguridad necesarias para el resguardo de la información, de conformidad con el </w:t>
      </w:r>
      <w:r w:rsidDel="00000000" w:rsidR="00000000" w:rsidRPr="00000000">
        <w:rPr>
          <w:rFonts w:ascii="Montserrat Light" w:cs="Montserrat Light" w:eastAsia="Montserrat Light" w:hAnsi="Montserrat Light"/>
          <w:b w:val="1"/>
          <w:bCs w:val="1"/>
          <w:sz w:val="20"/>
          <w:szCs w:val="20"/>
          <w:rtl w:val="0"/>
        </w:rPr>
        <w:t xml:space="preserve">ANEXO 8 “ACUERDO DE CONFIDENCIALIDAD”.</w:t>
      </w:r>
      <w:r w:rsidDel="00000000" w:rsidR="00000000" w:rsidRPr="00000000">
        <w:rPr>
          <w:rtl w:val="0"/>
        </w:rPr>
      </w:r>
    </w:p>
    <w:p w:rsidR="00000000" w:rsidDel="00000000" w:rsidP="00000000" w:rsidRDefault="00000000" w:rsidRPr="00000000" w14:paraId="00000140">
      <w:pPr>
        <w:jc w:val="both"/>
        <w:rPr>
          <w:rFonts w:ascii="Montserrat Light" w:cs="Montserrat Light" w:eastAsia="Montserrat Light" w:hAnsi="Montserrat Light"/>
          <w:color w:val="000000"/>
          <w:sz w:val="20"/>
          <w:szCs w:val="20"/>
        </w:rPr>
      </w:pPr>
      <w:r w:rsidDel="00000000" w:rsidR="00000000" w:rsidRPr="00000000">
        <w:rPr>
          <w:rtl w:val="0"/>
        </w:rPr>
      </w:r>
    </w:p>
    <w:p w:rsidR="00000000" w:rsidDel="00000000" w:rsidP="00000000" w:rsidRDefault="00000000" w:rsidRPr="00000000" w14:paraId="00000141">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O) SEGURO DE RESPONSABILIDAD CIVIL.</w:t>
      </w:r>
    </w:p>
    <w:p w:rsidR="00000000" w:rsidDel="00000000" w:rsidP="00000000" w:rsidRDefault="00000000" w:rsidRPr="00000000" w14:paraId="00000142">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43">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El participante adjudicado deberá presentar una póliza de responsabilidad civil que cubra el 100% de los daños que puedan ser ocasionados al Organismo, sus instalaciones y a terceros, derivado de actos y/o hechos intencionales, imprudenciales, voluntarios o involuntarios, directamente o indirectamente relacionados con la ejecución de los servicios. Esta póliza deberá cubrir los daños materiales, personales y cualquier perjuicio ocasionado, así como las indemnizaciones correspondientes a los ocupantes permanentes o ocasionales, sus bienes y pertenencias, y la restitución de los perjuicios hasta su total satisfacción.</w:t>
      </w:r>
    </w:p>
    <w:p w:rsidR="00000000" w:rsidDel="00000000" w:rsidP="00000000" w:rsidRDefault="00000000" w:rsidRPr="00000000" w14:paraId="00000144">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45">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La póliza deberá tener vigencia mínima equivalente al periodo de duración del contrato, y será entregada dentro de los 10 (diez) días naturales siguientes a la formalización del contrato.</w:t>
      </w:r>
    </w:p>
    <w:p w:rsidR="00000000" w:rsidDel="00000000" w:rsidP="00000000" w:rsidRDefault="00000000" w:rsidRPr="00000000" w14:paraId="00000146">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47">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Adicionalmente, la cobertura de la póliza deberá garantizar que se cubran todos los riesgos derivados de la ejecución de los servicios, incluyendo daños por demora, negligencia, o incumplimiento de las obligaciones asumidas por el adjudicatario. La cobertura deberá mantenerse vigente durante todo el periodo de ejecución del contrato, con las condiciones que se establezcan en el mismo, y será extensible a cualquier eventualidad que implique la responsabilidad del adjudicatario en la prestación de los servicios objeto de esta licitación.</w:t>
      </w:r>
    </w:p>
    <w:p w:rsidR="00000000" w:rsidDel="00000000" w:rsidP="00000000" w:rsidRDefault="00000000" w:rsidRPr="00000000" w14:paraId="00000148">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49">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4A">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4B">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4C">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Pr>
      </w:pPr>
      <w:bookmarkStart w:colFirst="0" w:colLast="0" w:name="_heading=h.rhl47fu64hd2" w:id="10"/>
      <w:bookmarkEnd w:id="10"/>
      <w:r w:rsidDel="00000000" w:rsidR="00000000" w:rsidRPr="00000000">
        <w:rPr>
          <w:rFonts w:ascii="Montserrat Light" w:cs="Montserrat Light" w:eastAsia="Montserrat Light" w:hAnsi="Montserrat Light"/>
          <w:b w:val="1"/>
          <w:bCs w:val="1"/>
          <w:i w:val="0"/>
          <w:iCs w:val="0"/>
          <w:smallCaps w:val="0"/>
          <w:strike w:val="0"/>
          <w:color w:val="000000"/>
          <w:sz w:val="20"/>
          <w:szCs w:val="20"/>
          <w:u w:val="none"/>
          <w:shd w:fill="auto" w:val="clear"/>
          <w:vertAlign w:val="baseline"/>
          <w:rtl w:val="0"/>
        </w:rPr>
        <w:t xml:space="preserve">P) DICTÁMENES DE PROTECCIÓN CIVIL. (EN CASO DE APLICAR). Numeral 4.21.4, inciso p), de las POBALINES del IMSS BIENESTAR.</w:t>
      </w:r>
    </w:p>
    <w:p w:rsidR="00000000" w:rsidDel="00000000" w:rsidP="00000000" w:rsidRDefault="00000000" w:rsidRPr="00000000" w14:paraId="0000014E">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Para este servicio médico integral no se requieren los dictámenes de Protección Civil.</w:t>
      </w:r>
    </w:p>
    <w:p w:rsidR="00000000" w:rsidDel="00000000" w:rsidP="00000000" w:rsidRDefault="00000000" w:rsidRPr="00000000" w14:paraId="0000014F">
      <w:pPr>
        <w:jc w:val="both"/>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50">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color w:val="000000"/>
          <w:sz w:val="20"/>
          <w:szCs w:val="20"/>
          <w:rtl w:val="0"/>
        </w:rPr>
        <w:t xml:space="preserve">León, Guanajuato, a __4__ de _agosto_</w:t>
      </w:r>
      <w:r w:rsidDel="00000000" w:rsidR="00000000" w:rsidRPr="00000000">
        <w:rPr>
          <w:rFonts w:ascii="Montserrat Light" w:cs="Montserrat Light" w:eastAsia="Montserrat Light" w:hAnsi="Montserrat Light"/>
          <w:sz w:val="20"/>
          <w:szCs w:val="20"/>
          <w:rtl w:val="0"/>
        </w:rPr>
        <w:t xml:space="preserve"> </w:t>
      </w:r>
      <w:r w:rsidDel="00000000" w:rsidR="00000000" w:rsidRPr="00000000">
        <w:rPr>
          <w:rFonts w:ascii="Montserrat Light" w:cs="Montserrat Light" w:eastAsia="Montserrat Light" w:hAnsi="Montserrat Light"/>
          <w:color w:val="000000"/>
          <w:sz w:val="20"/>
          <w:szCs w:val="20"/>
          <w:rtl w:val="0"/>
        </w:rPr>
        <w:t xml:space="preserve">de 202</w:t>
      </w:r>
      <w:r w:rsidDel="00000000" w:rsidR="00000000" w:rsidRPr="00000000">
        <w:rPr>
          <w:rFonts w:ascii="Montserrat Light" w:cs="Montserrat Light" w:eastAsia="Montserrat Light" w:hAnsi="Montserrat Light"/>
          <w:sz w:val="20"/>
          <w:szCs w:val="20"/>
          <w:rtl w:val="0"/>
        </w:rPr>
        <w:t xml:space="preserve">5</w:t>
      </w:r>
    </w:p>
    <w:p w:rsidR="00000000" w:rsidDel="00000000" w:rsidP="00000000" w:rsidRDefault="00000000" w:rsidRPr="00000000" w14:paraId="00000151">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52">
      <w:pPr>
        <w:jc w:val="both"/>
        <w:rPr>
          <w:rFonts w:ascii="Montserrat Light" w:cs="Montserrat Light" w:eastAsia="Montserrat Light" w:hAnsi="Montserrat Light"/>
          <w:sz w:val="20"/>
          <w:szCs w:val="20"/>
          <w:highlight w:val="yellow"/>
        </w:rPr>
      </w:pPr>
      <w:bookmarkStart w:colFirst="0" w:colLast="0" w:name="_heading=h.1mrcu09" w:id="11"/>
      <w:bookmarkEnd w:id="11"/>
      <w:r w:rsidDel="00000000" w:rsidR="00000000" w:rsidRPr="00000000">
        <w:rPr>
          <w:rtl w:val="0"/>
        </w:rPr>
      </w:r>
    </w:p>
    <w:tbl>
      <w:tblPr>
        <w:tblStyle w:val="Table4"/>
        <w:tblW w:w="9471.0" w:type="dxa"/>
        <w:jc w:val="center"/>
        <w:tblLayout w:type="fixed"/>
        <w:tblLook w:val="0400"/>
      </w:tblPr>
      <w:tblGrid>
        <w:gridCol w:w="4735"/>
        <w:gridCol w:w="4736"/>
        <w:tblGridChange w:id="0">
          <w:tblGrid>
            <w:gridCol w:w="4735"/>
            <w:gridCol w:w="4736"/>
          </w:tblGrid>
        </w:tblGridChange>
      </w:tblGrid>
      <w:tr>
        <w:trPr>
          <w:cantSplit w:val="0"/>
          <w:trHeight w:val="20" w:hRule="atLeast"/>
          <w:tblHeader w:val="0"/>
        </w:trPr>
        <w:tc>
          <w:tcPr>
            <w:vAlign w:val="center"/>
          </w:tcPr>
          <w:p w:rsidR="00000000" w:rsidDel="00000000" w:rsidP="00000000" w:rsidRDefault="00000000" w:rsidRPr="00000000" w14:paraId="00000153">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Área Técnica</w:t>
            </w:r>
          </w:p>
          <w:p w:rsidR="00000000" w:rsidDel="00000000" w:rsidP="00000000" w:rsidRDefault="00000000" w:rsidRPr="00000000" w14:paraId="00000154">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55">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56">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57">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QFB. Olga Leticia Brizuela Gamiño</w:t>
            </w:r>
          </w:p>
          <w:p w:rsidR="00000000" w:rsidDel="00000000" w:rsidP="00000000" w:rsidRDefault="00000000" w:rsidRPr="00000000" w14:paraId="00000158">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Químico Jefe de Laboratorio</w:t>
            </w:r>
            <w:r w:rsidDel="00000000" w:rsidR="00000000" w:rsidRPr="00000000">
              <w:rPr>
                <w:rtl w:val="0"/>
              </w:rPr>
            </w:r>
          </w:p>
          <w:p w:rsidR="00000000" w:rsidDel="00000000" w:rsidP="00000000" w:rsidRDefault="00000000" w:rsidRPr="00000000" w14:paraId="00000159">
            <w:pPr>
              <w:jc w:val="center"/>
              <w:rPr>
                <w:rFonts w:ascii="Montserrat Light" w:cs="Montserrat Light" w:eastAsia="Montserrat Light" w:hAnsi="Montserrat Light"/>
                <w:b w:val="1"/>
                <w:bCs w:val="1"/>
                <w:sz w:val="20"/>
                <w:szCs w:val="20"/>
              </w:rPr>
            </w:pPr>
            <w:r w:rsidDel="00000000" w:rsidR="00000000" w:rsidRPr="00000000">
              <w:rPr>
                <w:rtl w:val="0"/>
              </w:rPr>
            </w:r>
          </w:p>
        </w:tc>
        <w:tc>
          <w:tcPr/>
          <w:p w:rsidR="00000000" w:rsidDel="00000000" w:rsidP="00000000" w:rsidRDefault="00000000" w:rsidRPr="00000000" w14:paraId="0000015A">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Área Requirente</w:t>
            </w:r>
          </w:p>
          <w:p w:rsidR="00000000" w:rsidDel="00000000" w:rsidP="00000000" w:rsidRDefault="00000000" w:rsidRPr="00000000" w14:paraId="0000015B">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5C">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5D">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5E">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___________________________</w:t>
            </w:r>
          </w:p>
          <w:p w:rsidR="00000000" w:rsidDel="00000000" w:rsidP="00000000" w:rsidRDefault="00000000" w:rsidRPr="00000000" w14:paraId="0000015F">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Dirección Médica</w:t>
            </w:r>
            <w:r w:rsidDel="00000000" w:rsidR="00000000" w:rsidRPr="00000000">
              <w:rPr>
                <w:rtl w:val="0"/>
              </w:rPr>
            </w:r>
          </w:p>
          <w:p w:rsidR="00000000" w:rsidDel="00000000" w:rsidP="00000000" w:rsidRDefault="00000000" w:rsidRPr="00000000" w14:paraId="00000160">
            <w:pPr>
              <w:jc w:val="center"/>
              <w:rPr>
                <w:rFonts w:ascii="Montserrat Light" w:cs="Montserrat Light" w:eastAsia="Montserrat Light" w:hAnsi="Montserrat Light"/>
                <w:sz w:val="20"/>
                <w:szCs w:val="20"/>
              </w:rPr>
            </w:pPr>
            <w:r w:rsidDel="00000000" w:rsidR="00000000" w:rsidRPr="00000000">
              <w:rPr>
                <w:rtl w:val="0"/>
              </w:rPr>
            </w:r>
          </w:p>
        </w:tc>
      </w:tr>
    </w:tbl>
    <w:p w:rsidR="00000000" w:rsidDel="00000000" w:rsidP="00000000" w:rsidRDefault="00000000" w:rsidRPr="00000000" w14:paraId="00000161">
      <w:pPr>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62">
      <w:pPr>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63">
      <w:pPr>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64">
      <w:pPr>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65">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Autoriza</w:t>
      </w:r>
    </w:p>
    <w:p w:rsidR="00000000" w:rsidDel="00000000" w:rsidP="00000000" w:rsidRDefault="00000000" w:rsidRPr="00000000" w14:paraId="00000166">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167">
      <w:pPr>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Dra. Rocío del Carmen Mendoza Trujillo</w:t>
      </w:r>
    </w:p>
    <w:p w:rsidR="00000000" w:rsidDel="00000000" w:rsidP="00000000" w:rsidRDefault="00000000" w:rsidRPr="00000000" w14:paraId="00000168">
      <w:pPr>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Titular de la Coordinación del Hospital Regional del Bajío, adscrito a los Servicios de Salud del Instituto Mexicano del Seguro Social para el Bienestar. </w:t>
      </w:r>
    </w:p>
    <w:p w:rsidR="00000000" w:rsidDel="00000000" w:rsidP="00000000" w:rsidRDefault="00000000" w:rsidRPr="00000000" w14:paraId="00000169">
      <w:pPr>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6A">
      <w:pPr>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6B">
      <w:pPr>
        <w:jc w:val="both"/>
        <w:rPr/>
      </w:pPr>
      <w:r w:rsidDel="00000000" w:rsidR="00000000" w:rsidRPr="00000000">
        <w:rPr>
          <w:rtl w:val="0"/>
        </w:rPr>
      </w:r>
    </w:p>
    <w:sectPr>
      <w:headerReference r:id="rId7" w:type="default"/>
      <w:footerReference r:id="rId8" w:type="default"/>
      <w:pgSz w:h="15840" w:w="12240" w:orient="portrait"/>
      <w:pgMar w:bottom="1843" w:top="2552" w:left="1701" w:right="1701"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Courier New"/>
  <w:font w:name="Aptos"/>
  <w:font w:name="Play">
    <w:embedRegular w:fontKey="{00000000-0000-0000-0000-000000000000}" r:id="rId1" w:subsetted="0"/>
    <w:embedBold w:fontKey="{00000000-0000-0000-0000-000000000000}" r:id="rId2" w:subsetted="0"/>
  </w:font>
  <w:font w:name="Montserrat">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Montserrat Ligh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Noto Sans Light">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Noto Sans Symbols">
    <w:embedRegular w:fontKey="{00000000-0000-0000-0000-000000000000}" r:id="rId15" w:subsetted="0"/>
    <w:embedBold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D">
    <w:pPr>
      <w:tabs>
        <w:tab w:val="center" w:leader="none" w:pos="4550"/>
        <w:tab w:val="left" w:leader="none" w:pos="5818"/>
      </w:tabs>
      <w:ind w:right="260"/>
      <w:jc w:val="right"/>
      <w:rPr>
        <w:color w:val="071320"/>
      </w:rPr>
    </w:pPr>
    <w:r w:rsidDel="00000000" w:rsidR="00000000" w:rsidRPr="00000000">
      <w:rPr>
        <w:rtl w:val="0"/>
      </w:rPr>
      <w:t xml:space="preserve">Página</w:t>
    </w:r>
    <w:r w:rsidDel="00000000" w:rsidR="00000000" w:rsidRPr="00000000">
      <w:rPr>
        <w:color w:val="2c7fce"/>
        <w:rtl w:val="0"/>
      </w:rPr>
      <w:t xml:space="preserve"> </w:t>
    </w:r>
    <w:r w:rsidDel="00000000" w:rsidR="00000000" w:rsidRPr="00000000">
      <w:rPr>
        <w:color w:val="0a1d30"/>
      </w:rPr>
      <w:fldChar w:fldCharType="begin"/>
      <w:instrText xml:space="preserve">PAGE</w:instrText>
      <w:fldChar w:fldCharType="separate"/>
      <w:fldChar w:fldCharType="end"/>
    </w:r>
    <w:r w:rsidDel="00000000" w:rsidR="00000000" w:rsidRPr="00000000">
      <w:rPr>
        <w:color w:val="0a1d30"/>
        <w:rtl w:val="0"/>
      </w:rPr>
      <w:t xml:space="preserve"> | </w:t>
    </w:r>
    <w:r w:rsidDel="00000000" w:rsidR="00000000" w:rsidRPr="00000000">
      <w:rPr>
        <w:color w:val="0a1d30"/>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16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 w:val="left" w:leader="none" w:pos="2880"/>
      </w:tabs>
      <w:spacing w:after="0" w:before="0" w:line="240" w:lineRule="auto"/>
      <w:ind w:left="0" w:right="0" w:firstLine="0"/>
      <w:jc w:val="left"/>
      <w:rPr>
        <w:rFonts w:ascii="Aptos" w:cs="Aptos" w:eastAsia="Aptos" w:hAnsi="Aptos"/>
        <w:b w:val="0"/>
        <w:bCs w:val="0"/>
        <w:i w:val="0"/>
        <w:iCs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left"/>
      <w:rPr>
        <w:rFonts w:ascii="Aptos" w:cs="Aptos" w:eastAsia="Aptos" w:hAnsi="Aptos"/>
        <w:b w:val="0"/>
        <w:bCs w:val="0"/>
        <w:i w:val="0"/>
        <w:iCs w:val="0"/>
        <w:smallCaps w:val="0"/>
        <w:strike w:val="0"/>
        <w:color w:val="000000"/>
        <w:sz w:val="24"/>
        <w:szCs w:val="24"/>
        <w:u w:val="none"/>
        <w:shd w:fill="auto" w:val="clear"/>
        <w:vertAlign w:val="baseline"/>
      </w:rPr>
    </w:pPr>
    <w:r w:rsidDel="00000000" w:rsidR="00000000" w:rsidRPr="00000000">
      <w:rPr>
        <w:rFonts w:ascii="Aptos" w:cs="Aptos" w:eastAsia="Aptos" w:hAnsi="Aptos"/>
        <w:b w:val="0"/>
        <w:bCs w:val="0"/>
        <w:i w:val="0"/>
        <w:iCs w:val="0"/>
        <w:smallCaps w:val="0"/>
        <w:strike w:val="0"/>
        <w:color w:val="000000"/>
        <w:sz w:val="24"/>
        <w:szCs w:val="24"/>
        <w:u w:val="none"/>
        <w:shd w:fill="auto" w:val="clear"/>
        <w:vertAlign w:val="baseline"/>
      </w:rPr>
      <w:drawing>
        <wp:anchor allowOverlap="1" behindDoc="1" distB="0" distT="0" distL="0" distR="0" hidden="0" layoutInCell="1" locked="0" relativeHeight="0" simplePos="0">
          <wp:simplePos x="0" y="0"/>
          <wp:positionH relativeFrom="margin">
            <wp:posOffset>-1067434</wp:posOffset>
          </wp:positionH>
          <wp:positionV relativeFrom="margin">
            <wp:posOffset>-1622908</wp:posOffset>
          </wp:positionV>
          <wp:extent cx="7772680" cy="10058400"/>
          <wp:effectExtent b="0" l="0" r="0" t="0"/>
          <wp:wrapNone/>
          <wp:docPr id="346442129"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7772680" cy="10058400"/>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b w:val="1"/>
        <w:bCs w:val="1"/>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upperRoman"/>
      <w:lvlText w:val="%1."/>
      <w:lvlJc w:val="right"/>
      <w:pPr>
        <w:ind w:left="720" w:hanging="360"/>
      </w:pPr>
      <w:rPr>
        <w:b w:val="1"/>
        <w:bCs w:val="1"/>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4"/>
        <w:szCs w:val="24"/>
        <w:lang w:val="es-MX"/>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iCs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before="40" w:lineRule="auto"/>
    </w:pPr>
    <w:rPr>
      <w:i w:val="1"/>
      <w:iCs w:val="1"/>
      <w:color w:val="595959"/>
    </w:rPr>
  </w:style>
  <w:style w:type="paragraph" w:styleId="Title">
    <w:name w:val="Title"/>
    <w:basedOn w:val="Normal"/>
    <w:next w:val="Normal"/>
    <w:pPr>
      <w:spacing w:after="80" w:lineRule="auto"/>
    </w:pPr>
    <w:rPr>
      <w:rFonts w:ascii="Play" w:cs="Play" w:eastAsia="Play" w:hAnsi="Play"/>
      <w:sz w:val="56"/>
      <w:szCs w:val="56"/>
    </w:rPr>
  </w:style>
  <w:style w:type="paragraph" w:styleId="Ttulo7">
    <w:name w:val="heading 7"/>
    <w:basedOn w:val="Normal"/>
    <w:next w:val="Normal"/>
    <w:link w:val="Ttulo7Car"/>
    <w:uiPriority w:val="9"/>
    <w:semiHidden w:val="1"/>
    <w:unhideWhenUsed w:val="1"/>
    <w:qFormat w:val="1"/>
    <w:rsid w:val="00AA4017"/>
    <w:pPr>
      <w:keepNext w:val="1"/>
      <w:keepLines w:val="1"/>
      <w:spacing w:before="40"/>
      <w:outlineLvl w:val="6"/>
    </w:pPr>
    <w:rPr>
      <w:rFonts w:cstheme="majorBidi" w:eastAsiaTheme="majorEastAsia"/>
      <w:color w:val="595959" w:themeColor="text1" w:themeTint="0000A6"/>
    </w:rPr>
  </w:style>
  <w:style w:type="paragraph" w:styleId="Ttulo8">
    <w:name w:val="heading 8"/>
    <w:basedOn w:val="Normal"/>
    <w:next w:val="Normal"/>
    <w:link w:val="Ttulo8Car"/>
    <w:uiPriority w:val="9"/>
    <w:semiHidden w:val="1"/>
    <w:unhideWhenUsed w:val="1"/>
    <w:qFormat w:val="1"/>
    <w:rsid w:val="00AA4017"/>
    <w:pPr>
      <w:keepNext w:val="1"/>
      <w:keepLines w:val="1"/>
      <w:outlineLvl w:val="7"/>
    </w:pPr>
    <w:rPr>
      <w:rFonts w:cstheme="majorBidi" w:eastAsiaTheme="majorEastAsia"/>
      <w:i w:val="1"/>
      <w:iCs w:val="1"/>
      <w:color w:val="272727" w:themeColor="text1" w:themeTint="0000D8"/>
    </w:rPr>
  </w:style>
  <w:style w:type="paragraph" w:styleId="Ttulo9">
    <w:name w:val="heading 9"/>
    <w:basedOn w:val="Normal"/>
    <w:next w:val="Normal"/>
    <w:link w:val="Ttulo9Car"/>
    <w:uiPriority w:val="9"/>
    <w:semiHidden w:val="1"/>
    <w:unhideWhenUsed w:val="1"/>
    <w:qFormat w:val="1"/>
    <w:rsid w:val="00AA4017"/>
    <w:pPr>
      <w:keepNext w:val="1"/>
      <w:keepLines w:val="1"/>
      <w:outlineLvl w:val="8"/>
    </w:pPr>
    <w:rPr>
      <w:rFonts w:cstheme="majorBidi" w:eastAsiaTheme="majorEastAsia"/>
      <w:color w:val="272727" w:themeColor="text1" w:themeTint="0000D8"/>
    </w:rPr>
  </w:style>
  <w:style w:type="character" w:styleId="Fuentedeprrafopredeter" w:default="1">
    <w:name w:val="Default Paragraph Font"/>
    <w:uiPriority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character" w:styleId="Ttulo1Car" w:customStyle="1">
    <w:name w:val="Título 1 Car"/>
    <w:basedOn w:val="Fuentedeprrafopredeter"/>
    <w:link w:val="Ttulo1"/>
    <w:uiPriority w:val="9"/>
    <w:rsid w:val="00AA4017"/>
    <w:rPr>
      <w:rFonts w:asciiTheme="majorHAnsi" w:cstheme="majorBidi" w:eastAsiaTheme="majorEastAsia" w:hAnsiTheme="majorHAnsi"/>
      <w:color w:val="0f4761" w:themeColor="accent1" w:themeShade="0000BF"/>
      <w:sz w:val="40"/>
      <w:szCs w:val="40"/>
    </w:rPr>
  </w:style>
  <w:style w:type="character" w:styleId="Ttulo2Car" w:customStyle="1">
    <w:name w:val="Título 2 Car"/>
    <w:basedOn w:val="Fuentedeprrafopredeter"/>
    <w:link w:val="Ttulo2"/>
    <w:uiPriority w:val="9"/>
    <w:semiHidden w:val="1"/>
    <w:rsid w:val="00AA4017"/>
    <w:rPr>
      <w:rFonts w:asciiTheme="majorHAnsi" w:cstheme="majorBidi" w:eastAsiaTheme="majorEastAsia" w:hAnsiTheme="majorHAnsi"/>
      <w:color w:val="0f4761" w:themeColor="accent1" w:themeShade="0000BF"/>
      <w:sz w:val="32"/>
      <w:szCs w:val="32"/>
    </w:rPr>
  </w:style>
  <w:style w:type="character" w:styleId="Ttulo3Car" w:customStyle="1">
    <w:name w:val="Título 3 Car"/>
    <w:basedOn w:val="Fuentedeprrafopredeter"/>
    <w:link w:val="Ttulo3"/>
    <w:uiPriority w:val="9"/>
    <w:semiHidden w:val="1"/>
    <w:rsid w:val="00AA4017"/>
    <w:rPr>
      <w:rFonts w:cstheme="majorBidi" w:eastAsiaTheme="majorEastAsia"/>
      <w:color w:val="0f4761" w:themeColor="accent1" w:themeShade="0000BF"/>
      <w:sz w:val="28"/>
      <w:szCs w:val="28"/>
    </w:rPr>
  </w:style>
  <w:style w:type="character" w:styleId="Ttulo4Car" w:customStyle="1">
    <w:name w:val="Título 4 Car"/>
    <w:basedOn w:val="Fuentedeprrafopredeter"/>
    <w:link w:val="Ttulo4"/>
    <w:uiPriority w:val="9"/>
    <w:semiHidden w:val="1"/>
    <w:rsid w:val="00AA4017"/>
    <w:rPr>
      <w:rFonts w:cstheme="majorBidi" w:eastAsiaTheme="majorEastAsia"/>
      <w:i w:val="1"/>
      <w:iCs w:val="1"/>
      <w:color w:val="0f4761" w:themeColor="accent1" w:themeShade="0000BF"/>
    </w:rPr>
  </w:style>
  <w:style w:type="character" w:styleId="Ttulo5Car" w:customStyle="1">
    <w:name w:val="Título 5 Car"/>
    <w:basedOn w:val="Fuentedeprrafopredeter"/>
    <w:link w:val="Ttulo5"/>
    <w:uiPriority w:val="9"/>
    <w:semiHidden w:val="1"/>
    <w:rsid w:val="00AA4017"/>
    <w:rPr>
      <w:rFonts w:cstheme="majorBidi" w:eastAsiaTheme="majorEastAsia"/>
      <w:color w:val="0f4761" w:themeColor="accent1" w:themeShade="0000BF"/>
    </w:rPr>
  </w:style>
  <w:style w:type="character" w:styleId="Ttulo6Car" w:customStyle="1">
    <w:name w:val="Título 6 Car"/>
    <w:basedOn w:val="Fuentedeprrafopredeter"/>
    <w:link w:val="Ttulo6"/>
    <w:uiPriority w:val="9"/>
    <w:semiHidden w:val="1"/>
    <w:rsid w:val="00AA4017"/>
    <w:rPr>
      <w:rFonts w:cstheme="majorBidi" w:eastAsiaTheme="majorEastAsia"/>
      <w:i w:val="1"/>
      <w:iCs w:val="1"/>
      <w:color w:val="595959" w:themeColor="text1" w:themeTint="0000A6"/>
    </w:rPr>
  </w:style>
  <w:style w:type="character" w:styleId="Ttulo7Car" w:customStyle="1">
    <w:name w:val="Título 7 Car"/>
    <w:basedOn w:val="Fuentedeprrafopredeter"/>
    <w:link w:val="Ttulo7"/>
    <w:uiPriority w:val="9"/>
    <w:semiHidden w:val="1"/>
    <w:rsid w:val="00AA4017"/>
    <w:rPr>
      <w:rFonts w:cstheme="majorBidi" w:eastAsiaTheme="majorEastAsia"/>
      <w:color w:val="595959" w:themeColor="text1" w:themeTint="0000A6"/>
    </w:rPr>
  </w:style>
  <w:style w:type="character" w:styleId="Ttulo8Car" w:customStyle="1">
    <w:name w:val="Título 8 Car"/>
    <w:basedOn w:val="Fuentedeprrafopredeter"/>
    <w:link w:val="Ttulo8"/>
    <w:uiPriority w:val="9"/>
    <w:semiHidden w:val="1"/>
    <w:rsid w:val="00AA4017"/>
    <w:rPr>
      <w:rFonts w:cstheme="majorBidi" w:eastAsiaTheme="majorEastAsia"/>
      <w:i w:val="1"/>
      <w:iCs w:val="1"/>
      <w:color w:val="272727" w:themeColor="text1" w:themeTint="0000D8"/>
    </w:rPr>
  </w:style>
  <w:style w:type="character" w:styleId="Ttulo9Car" w:customStyle="1">
    <w:name w:val="Título 9 Car"/>
    <w:basedOn w:val="Fuentedeprrafopredeter"/>
    <w:link w:val="Ttulo9"/>
    <w:uiPriority w:val="9"/>
    <w:semiHidden w:val="1"/>
    <w:rsid w:val="00AA4017"/>
    <w:rPr>
      <w:rFonts w:cstheme="majorBidi" w:eastAsiaTheme="majorEastAsia"/>
      <w:color w:val="272727" w:themeColor="text1" w:themeTint="0000D8"/>
    </w:rPr>
  </w:style>
  <w:style w:type="character" w:styleId="TtuloCar" w:customStyle="1">
    <w:name w:val="Título Car"/>
    <w:basedOn w:val="Fuentedeprrafopredeter"/>
    <w:link w:val="Ttulo"/>
    <w:uiPriority w:val="10"/>
    <w:rsid w:val="00AA4017"/>
    <w:rPr>
      <w:rFonts w:asciiTheme="majorHAnsi" w:cstheme="majorBidi" w:eastAsiaTheme="majorEastAsia" w:hAnsiTheme="majorHAnsi"/>
      <w:spacing w:val="-10"/>
      <w:kern w:val="28"/>
      <w:sz w:val="56"/>
      <w:szCs w:val="56"/>
    </w:rPr>
  </w:style>
  <w:style w:type="character" w:styleId="SubttuloCar" w:customStyle="1">
    <w:name w:val="Subtítulo Car"/>
    <w:basedOn w:val="Fuentedeprrafopredeter"/>
    <w:link w:val="Subttulo"/>
    <w:uiPriority w:val="11"/>
    <w:rsid w:val="00AA4017"/>
    <w:rPr>
      <w:rFonts w:cstheme="majorBidi" w:eastAsiaTheme="majorEastAsia"/>
      <w:color w:val="595959" w:themeColor="text1" w:themeTint="0000A6"/>
      <w:spacing w:val="15"/>
      <w:sz w:val="28"/>
      <w:szCs w:val="28"/>
    </w:rPr>
  </w:style>
  <w:style w:type="paragraph" w:styleId="Cita">
    <w:name w:val="Quote"/>
    <w:basedOn w:val="Normal"/>
    <w:next w:val="Normal"/>
    <w:link w:val="CitaCar"/>
    <w:uiPriority w:val="29"/>
    <w:qFormat w:val="1"/>
    <w:rsid w:val="00AA4017"/>
    <w:pPr>
      <w:spacing w:before="160"/>
      <w:jc w:val="center"/>
    </w:pPr>
    <w:rPr>
      <w:i w:val="1"/>
      <w:iCs w:val="1"/>
      <w:color w:val="404040" w:themeColor="text1" w:themeTint="0000BF"/>
    </w:rPr>
  </w:style>
  <w:style w:type="character" w:styleId="CitaCar" w:customStyle="1">
    <w:name w:val="Cita Car"/>
    <w:basedOn w:val="Fuentedeprrafopredeter"/>
    <w:link w:val="Cita"/>
    <w:uiPriority w:val="29"/>
    <w:rsid w:val="00AA4017"/>
    <w:rPr>
      <w:i w:val="1"/>
      <w:iCs w:val="1"/>
      <w:color w:val="404040" w:themeColor="text1" w:themeTint="0000BF"/>
    </w:rPr>
  </w:style>
  <w:style w:type="paragraph" w:styleId="Prrafodelista">
    <w:name w:val="List Paragraph"/>
    <w:aliases w:val="lp1,List Paragraph11,Bullet List,FooterText,numbered,Paragraphe de liste1,Bulletr List Paragraph,列出段落,列出段落1,Lista vistosa - Énfasis 11,Scitum normal,Listas,Colorful List - Accent 11,List Paragraph1,List Paragraph,No Spacing1,Dot pt,b1,D"/>
    <w:basedOn w:val="Normal"/>
    <w:link w:val="PrrafodelistaCar"/>
    <w:uiPriority w:val="34"/>
    <w:qFormat w:val="1"/>
    <w:rsid w:val="00AA4017"/>
    <w:pPr>
      <w:ind w:left="720"/>
      <w:contextualSpacing w:val="1"/>
    </w:pPr>
  </w:style>
  <w:style w:type="character" w:styleId="nfasisintenso">
    <w:name w:val="Intense Emphasis"/>
    <w:basedOn w:val="Fuentedeprrafopredeter"/>
    <w:uiPriority w:val="21"/>
    <w:qFormat w:val="1"/>
    <w:rsid w:val="00AA4017"/>
    <w:rPr>
      <w:i w:val="1"/>
      <w:iCs w:val="1"/>
      <w:color w:val="0f4761" w:themeColor="accent1" w:themeShade="0000BF"/>
    </w:rPr>
  </w:style>
  <w:style w:type="paragraph" w:styleId="Citadestacada">
    <w:name w:val="Intense Quote"/>
    <w:basedOn w:val="Normal"/>
    <w:next w:val="Normal"/>
    <w:link w:val="CitadestacadaCar"/>
    <w:uiPriority w:val="30"/>
    <w:qFormat w:val="1"/>
    <w:rsid w:val="00AA4017"/>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itadestacadaCar" w:customStyle="1">
    <w:name w:val="Cita destacada Car"/>
    <w:basedOn w:val="Fuentedeprrafopredeter"/>
    <w:link w:val="Citadestacada"/>
    <w:uiPriority w:val="30"/>
    <w:rsid w:val="00AA4017"/>
    <w:rPr>
      <w:i w:val="1"/>
      <w:iCs w:val="1"/>
      <w:color w:val="0f4761" w:themeColor="accent1" w:themeShade="0000BF"/>
    </w:rPr>
  </w:style>
  <w:style w:type="character" w:styleId="Referenciaintensa">
    <w:name w:val="Intense Reference"/>
    <w:basedOn w:val="Fuentedeprrafopredeter"/>
    <w:uiPriority w:val="32"/>
    <w:qFormat w:val="1"/>
    <w:rsid w:val="00AA4017"/>
    <w:rPr>
      <w:b w:val="1"/>
      <w:bCs w:val="1"/>
      <w:smallCaps w:val="1"/>
      <w:color w:val="0f4761" w:themeColor="accent1" w:themeShade="0000BF"/>
      <w:spacing w:val="5"/>
    </w:rPr>
  </w:style>
  <w:style w:type="paragraph" w:styleId="Encabezado">
    <w:name w:val="header"/>
    <w:basedOn w:val="Normal"/>
    <w:link w:val="EncabezadoCar"/>
    <w:uiPriority w:val="99"/>
    <w:unhideWhenUsed w:val="1"/>
    <w:rsid w:val="00AA4017"/>
    <w:pPr>
      <w:tabs>
        <w:tab w:val="center" w:pos="4419"/>
        <w:tab w:val="right" w:pos="8838"/>
      </w:tabs>
    </w:pPr>
  </w:style>
  <w:style w:type="character" w:styleId="EncabezadoCar" w:customStyle="1">
    <w:name w:val="Encabezado Car"/>
    <w:basedOn w:val="Fuentedeprrafopredeter"/>
    <w:link w:val="Encabezado"/>
    <w:uiPriority w:val="99"/>
    <w:rsid w:val="00AA4017"/>
  </w:style>
  <w:style w:type="paragraph" w:styleId="Piedepgina">
    <w:name w:val="footer"/>
    <w:basedOn w:val="Normal"/>
    <w:link w:val="PiedepginaCar"/>
    <w:uiPriority w:val="99"/>
    <w:unhideWhenUsed w:val="1"/>
    <w:rsid w:val="00AA4017"/>
    <w:pPr>
      <w:tabs>
        <w:tab w:val="center" w:pos="4419"/>
        <w:tab w:val="right" w:pos="8838"/>
      </w:tabs>
    </w:pPr>
  </w:style>
  <w:style w:type="character" w:styleId="PiedepginaCar" w:customStyle="1">
    <w:name w:val="Pie de página Car"/>
    <w:basedOn w:val="Fuentedeprrafopredeter"/>
    <w:link w:val="Piedepgina"/>
    <w:uiPriority w:val="99"/>
    <w:rsid w:val="00AA4017"/>
  </w:style>
  <w:style w:type="paragraph" w:styleId="Sinespaciado">
    <w:name w:val="No Spacing"/>
    <w:uiPriority w:val="1"/>
    <w:qFormat w:val="1"/>
    <w:rsid w:val="00952F47"/>
    <w:pPr>
      <w:spacing w:after="0" w:line="240" w:lineRule="auto"/>
    </w:pPr>
    <w:rPr>
      <w:rFonts w:ascii="Times New Roman" w:cs="Times New Roman" w:eastAsia="Times New Roman" w:hAnsi="Times New Roman"/>
      <w:kern w:val="0"/>
      <w:sz w:val="24"/>
      <w:szCs w:val="24"/>
      <w:lang w:eastAsia="es-ES" w:val="es-ES"/>
    </w:rPr>
  </w:style>
  <w:style w:type="character" w:styleId="Refdecomentario">
    <w:name w:val="annotation reference"/>
    <w:basedOn w:val="Fuentedeprrafopredeter"/>
    <w:uiPriority w:val="99"/>
    <w:unhideWhenUsed w:val="1"/>
    <w:rsid w:val="00DC30C5"/>
    <w:rPr>
      <w:sz w:val="16"/>
      <w:szCs w:val="16"/>
    </w:rPr>
  </w:style>
  <w:style w:type="character" w:styleId="PrrafodelistaCar" w:customStyle="1">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link w:val="Prrafodelista"/>
    <w:uiPriority w:val="34"/>
    <w:qFormat w:val="1"/>
    <w:rsid w:val="00DC30C5"/>
    <w:rPr>
      <w:kern w:val="0"/>
      <w:sz w:val="24"/>
      <w:szCs w:val="24"/>
    </w:rPr>
  </w:style>
  <w:style w:type="table" w:styleId="Tablaconcuadrcula">
    <w:name w:val="Table Grid"/>
    <w:basedOn w:val="Tablanormal"/>
    <w:uiPriority w:val="59"/>
    <w:rsid w:val="00DC30C5"/>
    <w:pPr>
      <w:spacing w:after="0" w:line="240" w:lineRule="auto"/>
      <w:ind w:left="709"/>
      <w:jc w:val="both"/>
    </w:pPr>
    <w:rPr>
      <w:rFonts w:ascii="Calibri" w:cs="Calibri" w:eastAsia="Calibri" w:hAnsi="Calibri"/>
      <w:kern w:val="0"/>
      <w:sz w:val="24"/>
      <w:szCs w:val="24"/>
      <w:lang w:eastAsia="ja-JP" w:val="es-ES_tradnl"/>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paragraph" w:customStyle="1">
    <w:name w:val="paragraph"/>
    <w:basedOn w:val="Normal"/>
    <w:rsid w:val="00DC30C5"/>
    <w:pPr>
      <w:spacing w:after="100" w:afterAutospacing="1" w:before="100" w:beforeAutospacing="1"/>
    </w:pPr>
    <w:rPr>
      <w:rFonts w:ascii="Times New Roman" w:cs="Times New Roman" w:eastAsia="Times New Roman" w:hAnsi="Times New Roman"/>
      <w:lang w:eastAsia="es-MX"/>
    </w:rPr>
  </w:style>
  <w:style w:type="character" w:styleId="normaltextrun" w:customStyle="1">
    <w:name w:val="normaltextrun"/>
    <w:basedOn w:val="Fuentedeprrafopredeter"/>
    <w:rsid w:val="00DC30C5"/>
  </w:style>
  <w:style w:type="character" w:styleId="eop" w:customStyle="1">
    <w:name w:val="eop"/>
    <w:basedOn w:val="Fuentedeprrafopredeter"/>
    <w:rsid w:val="00DC30C5"/>
  </w:style>
  <w:style w:type="character" w:styleId="scxw238801174" w:customStyle="1">
    <w:name w:val="scxw238801174"/>
    <w:basedOn w:val="Fuentedeprrafopredeter"/>
    <w:rsid w:val="00DC30C5"/>
  </w:style>
  <w:style w:type="character" w:styleId="nfasis">
    <w:name w:val="Emphasis"/>
    <w:qFormat w:val="1"/>
    <w:rsid w:val="00DC30C5"/>
    <w:rPr>
      <w:rFonts w:ascii="Times New Roman" w:cs="Times New Roman" w:hAnsi="Times New Roman" w:hint="default"/>
      <w:i w:val="1"/>
      <w:iCs w:val="0"/>
    </w:rPr>
  </w:style>
  <w:style w:type="paragraph" w:styleId="TtuloE2" w:customStyle="1">
    <w:name w:val="Título E2"/>
    <w:basedOn w:val="Ttulo2"/>
    <w:link w:val="TtuloE2Car"/>
    <w:qFormat w:val="1"/>
    <w:rsid w:val="00DC30C5"/>
    <w:pPr>
      <w:numPr>
        <w:ilvl w:val="1"/>
      </w:numPr>
      <w:spacing w:after="120" w:before="0"/>
      <w:ind w:left="709" w:right="-142" w:hanging="567"/>
      <w:jc w:val="both"/>
    </w:pPr>
    <w:rPr>
      <w:rFonts w:ascii="Calibri" w:cs="Times New Roman" w:eastAsia="MS Gothic" w:hAnsi="Calibri"/>
      <w:b w:val="1"/>
      <w:bCs w:val="1"/>
      <w:color w:val="auto"/>
      <w:sz w:val="22"/>
      <w:szCs w:val="26"/>
      <w:lang w:eastAsia="es-ES"/>
    </w:rPr>
  </w:style>
  <w:style w:type="character" w:styleId="TtuloE2Car" w:customStyle="1">
    <w:name w:val="Título E2 Car"/>
    <w:link w:val="TtuloE2"/>
    <w:rsid w:val="00DC30C5"/>
    <w:rPr>
      <w:rFonts w:ascii="Calibri" w:cs="Times New Roman" w:eastAsia="MS Gothic" w:hAnsi="Calibri"/>
      <w:b w:val="1"/>
      <w:bCs w:val="1"/>
      <w:kern w:val="0"/>
      <w:szCs w:val="26"/>
      <w:lang w:eastAsia="es-ES"/>
    </w:rPr>
  </w:style>
  <w:style w:type="paragraph" w:styleId="Subtitle">
    <w:name w:val="Subtitle"/>
    <w:basedOn w:val="Normal"/>
    <w:next w:val="Normal"/>
    <w:pPr/>
    <w:rPr>
      <w:color w:val="595959"/>
      <w:sz w:val="28"/>
      <w:szCs w:val="2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pPr>
      <w:spacing w:after="0" w:line="240" w:lineRule="auto"/>
      <w:ind w:left="709"/>
      <w:jc w:val="both"/>
    </w:pPr>
    <w:rPr>
      <w:rFonts w:ascii="Calibri" w:cs="Calibri" w:eastAsia="Calibri" w:hAnsi="Calibri"/>
      <w:sz w:val="24"/>
      <w:szCs w:val="24"/>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0.0" w:type="dxa"/>
        <w:bottom w:w="0.0" w:type="dxa"/>
        <w:right w:w="0.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NotoSansLight-regular.ttf"/><Relationship Id="rId10" Type="http://schemas.openxmlformats.org/officeDocument/2006/relationships/font" Target="fonts/MontserratLight-boldItalic.ttf"/><Relationship Id="rId13" Type="http://schemas.openxmlformats.org/officeDocument/2006/relationships/font" Target="fonts/NotoSansLight-italic.ttf"/><Relationship Id="rId12" Type="http://schemas.openxmlformats.org/officeDocument/2006/relationships/font" Target="fonts/NotoSansLight-bold.ttf"/><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Montserrat-regular.ttf"/><Relationship Id="rId4" Type="http://schemas.openxmlformats.org/officeDocument/2006/relationships/font" Target="fonts/Montserrat-bold.ttf"/><Relationship Id="rId9" Type="http://schemas.openxmlformats.org/officeDocument/2006/relationships/font" Target="fonts/MontserratLight-italic.ttf"/><Relationship Id="rId15" Type="http://schemas.openxmlformats.org/officeDocument/2006/relationships/font" Target="fonts/NotoSansSymbols-regular.ttf"/><Relationship Id="rId14" Type="http://schemas.openxmlformats.org/officeDocument/2006/relationships/font" Target="fonts/NotoSansLight-boldItalic.ttf"/><Relationship Id="rId16" Type="http://schemas.openxmlformats.org/officeDocument/2006/relationships/font" Target="fonts/NotoSansSymbols-bold.ttf"/><Relationship Id="rId5" Type="http://schemas.openxmlformats.org/officeDocument/2006/relationships/font" Target="fonts/Montserrat-italic.ttf"/><Relationship Id="rId6" Type="http://schemas.openxmlformats.org/officeDocument/2006/relationships/font" Target="fonts/Montserrat-boldItalic.ttf"/><Relationship Id="rId7" Type="http://schemas.openxmlformats.org/officeDocument/2006/relationships/font" Target="fonts/MontserratLight-regular.ttf"/><Relationship Id="rId8" Type="http://schemas.openxmlformats.org/officeDocument/2006/relationships/font" Target="fonts/MontserratLight-bol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J/fYzVpcjfTyHKD04ID4rZlLydA==">CgMxLjAyDmgud21iZm4ycmEybm5mMg5oLm04aHZiY2pkN2libjIOaC5pdWNmOXViNzVqOWMyDmguN3A1dmEzeTNjMzVrMg5oLjN3Y25ocGV5dGgzeTIOaC43bnhrZmQ3OWZ2NGUyDmguYmIzdzc0NHk2c3UwMg5oLjNibzg2ZGxqd3hqdTIOaC45YThybGdnZmR1cHAyDmgub3g5bGVweDV4azloMg5oLnJobDQ3ZnU2NGhkMjIJaC4xbXJjdTA5OAByITFrRjNqTlpaVUNBZVNidGdEeE4xNnIxQ0hQUGVGd2djQ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2025-04-15T18:56:00Z</dcterms:created>
  <dc:creator>Ambar Alheli Castillo Hernandez</dc:creator>
</cp:coreProperties>
</file>